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314" w:rsidRPr="00E50A61" w:rsidRDefault="00CB5314" w:rsidP="00CB5314">
      <w:pPr>
        <w:rPr>
          <w:rFonts w:ascii="Arial" w:hAnsi="Arial" w:cs="Arial"/>
          <w:bCs/>
        </w:rPr>
      </w:pPr>
      <w:bookmarkStart w:id="0" w:name="_GoBack"/>
      <w:bookmarkEnd w:id="0"/>
      <w:r w:rsidRPr="00E50A61">
        <w:rPr>
          <w:rFonts w:ascii="Arial" w:hAnsi="Arial" w:cs="Arial"/>
          <w:bCs/>
        </w:rPr>
        <w:t xml:space="preserve">The firewall rules need to allow </w:t>
      </w:r>
      <w:r w:rsidRPr="00E50A61">
        <w:rPr>
          <w:rFonts w:ascii="Arial" w:hAnsi="Arial" w:cs="Arial"/>
          <w:b/>
        </w:rPr>
        <w:t>bi-directional</w:t>
      </w:r>
      <w:r w:rsidRPr="00E50A61">
        <w:rPr>
          <w:rFonts w:ascii="Arial" w:hAnsi="Arial" w:cs="Arial"/>
          <w:bCs/>
        </w:rPr>
        <w:t xml:space="preserve"> traffic for the following WCC Servlet HTTP ports (or HTTPS if using SSL) between WCC servers and any </w:t>
      </w:r>
      <w:proofErr w:type="gramStart"/>
      <w:r w:rsidRPr="00E50A61">
        <w:rPr>
          <w:rFonts w:ascii="Arial" w:hAnsi="Arial" w:cs="Arial"/>
          <w:bCs/>
        </w:rPr>
        <w:t>host</w:t>
      </w:r>
      <w:proofErr w:type="gramEnd"/>
      <w:r w:rsidRPr="00E50A61">
        <w:rPr>
          <w:rFonts w:ascii="Arial" w:hAnsi="Arial" w:cs="Arial"/>
          <w:bCs/>
        </w:rPr>
        <w:t xml:space="preserve"> that is running a browser connection to WCC.</w:t>
      </w:r>
    </w:p>
    <w:p w:rsidR="00CB5314" w:rsidRPr="00E50A61" w:rsidRDefault="00CB5314" w:rsidP="00CB5314">
      <w:pPr>
        <w:spacing w:after="0"/>
        <w:rPr>
          <w:rFonts w:ascii="Arial" w:hAnsi="Arial" w:cs="Arial"/>
        </w:rPr>
      </w:pPr>
      <w:r w:rsidRPr="00E50A61">
        <w:rPr>
          <w:rFonts w:ascii="Arial" w:hAnsi="Arial" w:cs="Arial"/>
          <w:bCs/>
        </w:rPr>
        <w:t xml:space="preserve">The firewall rules need to allow </w:t>
      </w:r>
      <w:r w:rsidRPr="00E50A61">
        <w:rPr>
          <w:rFonts w:ascii="Arial" w:hAnsi="Arial" w:cs="Arial"/>
          <w:b/>
          <w:color w:val="FF0000"/>
        </w:rPr>
        <w:t xml:space="preserve">bi-directional </w:t>
      </w:r>
      <w:r w:rsidRPr="00E50A61">
        <w:rPr>
          <w:rFonts w:ascii="Arial" w:hAnsi="Arial" w:cs="Arial"/>
          <w:bCs/>
        </w:rPr>
        <w:t>traffic on the following ports as noted: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2"/>
        <w:gridCol w:w="888"/>
        <w:gridCol w:w="4520"/>
      </w:tblGrid>
      <w:tr w:rsidR="00CB5314" w:rsidRPr="00E50A61" w:rsidTr="00D535F4">
        <w:trPr>
          <w:trHeight w:val="288"/>
          <w:tblHeader/>
        </w:trPr>
        <w:tc>
          <w:tcPr>
            <w:tcW w:w="3952" w:type="dxa"/>
            <w:tcBorders>
              <w:top w:val="single" w:sz="4" w:space="0" w:color="FF0000"/>
              <w:left w:val="single" w:sz="4" w:space="0" w:color="FF0000"/>
              <w:bottom w:val="single" w:sz="4" w:space="0" w:color="FF0000"/>
              <w:right w:val="single" w:sz="4" w:space="0" w:color="FF0000"/>
            </w:tcBorders>
            <w:shd w:val="solid" w:color="548DD4" w:themeColor="text2" w:themeTint="99" w:fill="548DD4" w:themeFill="text2" w:themeFillTint="99"/>
          </w:tcPr>
          <w:p w:rsidR="00CB5314" w:rsidRPr="00E50A61" w:rsidRDefault="00CB5314" w:rsidP="00D535F4">
            <w:pPr>
              <w:spacing w:before="120" w:after="0" w:line="240" w:lineRule="auto"/>
              <w:jc w:val="center"/>
              <w:rPr>
                <w:rFonts w:ascii="Arial" w:hAnsi="Arial" w:cs="Arial"/>
                <w:noProof/>
                <w:color w:val="FFFFFF" w:themeColor="background1"/>
                <w:sz w:val="18"/>
                <w:szCs w:val="18"/>
              </w:rPr>
            </w:pPr>
            <w:r w:rsidRPr="00E50A61">
              <w:rPr>
                <w:rFonts w:ascii="Arial" w:hAnsi="Arial" w:cs="Arial"/>
                <w:noProof/>
                <w:color w:val="FFFFFF" w:themeColor="background1"/>
                <w:sz w:val="18"/>
                <w:szCs w:val="18"/>
              </w:rPr>
              <w:t>Application</w:t>
            </w:r>
          </w:p>
        </w:tc>
        <w:tc>
          <w:tcPr>
            <w:tcW w:w="888" w:type="dxa"/>
            <w:tcBorders>
              <w:top w:val="single" w:sz="4" w:space="0" w:color="FF0000"/>
              <w:left w:val="single" w:sz="4" w:space="0" w:color="FF0000"/>
              <w:bottom w:val="single" w:sz="4" w:space="0" w:color="FF0000"/>
              <w:right w:val="single" w:sz="4" w:space="0" w:color="FF0000"/>
            </w:tcBorders>
            <w:shd w:val="solid" w:color="548DD4" w:themeColor="text2" w:themeTint="99" w:fill="548DD4" w:themeFill="text2" w:themeFillTint="99"/>
          </w:tcPr>
          <w:p w:rsidR="00CB5314" w:rsidRPr="00E50A61" w:rsidRDefault="00CB5314" w:rsidP="00D535F4">
            <w:pPr>
              <w:spacing w:before="120" w:after="0" w:line="240" w:lineRule="auto"/>
              <w:jc w:val="center"/>
              <w:rPr>
                <w:rFonts w:ascii="Arial" w:hAnsi="Arial" w:cs="Arial"/>
                <w:color w:val="FFFFFF" w:themeColor="background1"/>
                <w:sz w:val="17"/>
                <w:szCs w:val="17"/>
              </w:rPr>
            </w:pPr>
            <w:r w:rsidRPr="00E50A61">
              <w:rPr>
                <w:rFonts w:ascii="Arial" w:hAnsi="Arial" w:cs="Arial"/>
                <w:color w:val="FFFFFF" w:themeColor="background1"/>
                <w:sz w:val="17"/>
                <w:szCs w:val="17"/>
              </w:rPr>
              <w:t>Port</w:t>
            </w:r>
          </w:p>
        </w:tc>
        <w:tc>
          <w:tcPr>
            <w:tcW w:w="4520" w:type="dxa"/>
            <w:tcBorders>
              <w:top w:val="single" w:sz="4" w:space="0" w:color="FF0000"/>
              <w:left w:val="single" w:sz="4" w:space="0" w:color="FF0000"/>
              <w:bottom w:val="single" w:sz="4" w:space="0" w:color="FF0000"/>
              <w:right w:val="single" w:sz="4" w:space="0" w:color="FF0000"/>
            </w:tcBorders>
            <w:shd w:val="solid" w:color="548DD4" w:themeColor="text2" w:themeTint="99" w:fill="548DD4" w:themeFill="text2" w:themeFillTint="99"/>
          </w:tcPr>
          <w:p w:rsidR="00CB5314" w:rsidRPr="00E50A61" w:rsidRDefault="00CB5314" w:rsidP="00D535F4">
            <w:pPr>
              <w:spacing w:before="120" w:after="0" w:line="240" w:lineRule="auto"/>
              <w:jc w:val="center"/>
              <w:rPr>
                <w:rFonts w:ascii="Arial" w:hAnsi="Arial" w:cs="Arial"/>
                <w:color w:val="FFFFFF" w:themeColor="background1"/>
                <w:sz w:val="17"/>
                <w:szCs w:val="17"/>
              </w:rPr>
            </w:pPr>
            <w:r w:rsidRPr="00E50A61">
              <w:rPr>
                <w:rFonts w:ascii="Arial" w:hAnsi="Arial" w:cs="Arial"/>
                <w:color w:val="FFFFFF" w:themeColor="background1"/>
                <w:sz w:val="17"/>
                <w:szCs w:val="17"/>
              </w:rPr>
              <w:t>Notes</w:t>
            </w:r>
          </w:p>
        </w:tc>
      </w:tr>
      <w:tr w:rsidR="00CB5314" w:rsidRPr="00E50A61" w:rsidTr="00D535F4">
        <w:trPr>
          <w:trHeight w:val="288"/>
        </w:trPr>
        <w:tc>
          <w:tcPr>
            <w:tcW w:w="3952" w:type="dxa"/>
            <w:tcBorders>
              <w:top w:val="single" w:sz="4" w:space="0" w:color="FF0000"/>
            </w:tcBorders>
            <w:shd w:val="clear" w:color="auto" w:fill="auto"/>
          </w:tcPr>
          <w:p w:rsidR="00CB5314" w:rsidRPr="00E50A61" w:rsidRDefault="00CB5314" w:rsidP="00D535F4">
            <w:pPr>
              <w:pStyle w:val="Default"/>
              <w:rPr>
                <w:rFonts w:ascii="Arial" w:hAnsi="Arial" w:cs="Arial"/>
                <w:noProof/>
                <w:sz w:val="17"/>
                <w:szCs w:val="17"/>
              </w:rPr>
            </w:pPr>
            <w:r w:rsidRPr="00E50A61">
              <w:rPr>
                <w:rFonts w:ascii="Arial" w:hAnsi="Arial" w:cs="Arial"/>
                <w:noProof/>
                <w:sz w:val="17"/>
                <w:szCs w:val="17"/>
              </w:rPr>
              <w:t>CA-wcc</w:t>
            </w:r>
          </w:p>
        </w:tc>
        <w:tc>
          <w:tcPr>
            <w:tcW w:w="888" w:type="dxa"/>
            <w:tcBorders>
              <w:top w:val="single" w:sz="4" w:space="0" w:color="FF0000"/>
            </w:tcBorders>
            <w:shd w:val="clear" w:color="auto" w:fill="auto"/>
          </w:tcPr>
          <w:p w:rsidR="00CB5314" w:rsidRPr="00E50A61" w:rsidRDefault="00CB5314" w:rsidP="00D535F4">
            <w:pPr>
              <w:pStyle w:val="Default"/>
              <w:jc w:val="center"/>
              <w:rPr>
                <w:rFonts w:ascii="Arial" w:hAnsi="Arial" w:cs="Arial"/>
                <w:sz w:val="17"/>
                <w:szCs w:val="17"/>
              </w:rPr>
            </w:pPr>
            <w:r w:rsidRPr="00E50A61">
              <w:rPr>
                <w:rFonts w:ascii="Arial" w:hAnsi="Arial" w:cs="Arial"/>
                <w:sz w:val="17"/>
                <w:szCs w:val="17"/>
              </w:rPr>
              <w:t xml:space="preserve">8080 </w:t>
            </w:r>
          </w:p>
        </w:tc>
        <w:tc>
          <w:tcPr>
            <w:tcW w:w="4520" w:type="dxa"/>
            <w:tcBorders>
              <w:top w:val="single" w:sz="4" w:space="0" w:color="FF0000"/>
            </w:tcBorders>
            <w:shd w:val="clear" w:color="auto" w:fill="auto"/>
          </w:tcPr>
          <w:p w:rsidR="00CB5314" w:rsidRPr="00E50A61" w:rsidRDefault="00CB5314" w:rsidP="00D535F4">
            <w:pPr>
              <w:pStyle w:val="Default"/>
              <w:rPr>
                <w:rFonts w:ascii="Arial" w:hAnsi="Arial" w:cs="Arial"/>
                <w:sz w:val="17"/>
                <w:szCs w:val="17"/>
              </w:rPr>
            </w:pPr>
          </w:p>
        </w:tc>
      </w:tr>
      <w:tr w:rsidR="00CB5314" w:rsidRPr="00E50A61" w:rsidTr="00D535F4">
        <w:trPr>
          <w:trHeight w:val="288"/>
        </w:trPr>
        <w:tc>
          <w:tcPr>
            <w:tcW w:w="3952" w:type="dxa"/>
            <w:shd w:val="clear" w:color="auto" w:fill="auto"/>
          </w:tcPr>
          <w:p w:rsidR="00CB5314" w:rsidRPr="00E50A61" w:rsidRDefault="00CB5314" w:rsidP="00D535F4">
            <w:pPr>
              <w:pStyle w:val="Default"/>
              <w:rPr>
                <w:rFonts w:ascii="Arial" w:hAnsi="Arial" w:cs="Arial"/>
                <w:noProof/>
                <w:sz w:val="17"/>
                <w:szCs w:val="17"/>
              </w:rPr>
            </w:pPr>
            <w:r w:rsidRPr="00E50A61">
              <w:rPr>
                <w:rFonts w:ascii="Arial" w:hAnsi="Arial" w:cs="Arial"/>
                <w:noProof/>
                <w:sz w:val="17"/>
                <w:szCs w:val="17"/>
              </w:rPr>
              <w:t>CA-wcc-services</w:t>
            </w:r>
          </w:p>
        </w:tc>
        <w:tc>
          <w:tcPr>
            <w:tcW w:w="888" w:type="dxa"/>
            <w:shd w:val="clear" w:color="auto" w:fill="auto"/>
          </w:tcPr>
          <w:p w:rsidR="00CB5314" w:rsidRPr="00E50A61" w:rsidRDefault="00CB5314" w:rsidP="00D535F4">
            <w:pPr>
              <w:pStyle w:val="Default"/>
              <w:jc w:val="center"/>
              <w:rPr>
                <w:rFonts w:ascii="Arial" w:hAnsi="Arial" w:cs="Arial"/>
                <w:sz w:val="17"/>
                <w:szCs w:val="17"/>
              </w:rPr>
            </w:pPr>
            <w:r w:rsidRPr="00E50A61">
              <w:rPr>
                <w:rFonts w:ascii="Arial" w:hAnsi="Arial" w:cs="Arial"/>
                <w:sz w:val="17"/>
                <w:szCs w:val="17"/>
              </w:rPr>
              <w:t>10132</w:t>
            </w:r>
          </w:p>
        </w:tc>
        <w:tc>
          <w:tcPr>
            <w:tcW w:w="4520" w:type="dxa"/>
            <w:shd w:val="clear" w:color="auto" w:fill="auto"/>
          </w:tcPr>
          <w:p w:rsidR="00CB5314" w:rsidRPr="00E50A61" w:rsidRDefault="00CB5314" w:rsidP="00D535F4">
            <w:pPr>
              <w:pStyle w:val="Default"/>
              <w:rPr>
                <w:rFonts w:ascii="Arial" w:hAnsi="Arial" w:cs="Arial"/>
                <w:sz w:val="17"/>
                <w:szCs w:val="17"/>
              </w:rPr>
            </w:pPr>
          </w:p>
        </w:tc>
      </w:tr>
      <w:tr w:rsidR="00CB5314" w:rsidRPr="00E50A61" w:rsidTr="00D535F4">
        <w:trPr>
          <w:trHeight w:val="288"/>
        </w:trPr>
        <w:tc>
          <w:tcPr>
            <w:tcW w:w="3952" w:type="dxa"/>
            <w:shd w:val="clear" w:color="auto" w:fill="auto"/>
          </w:tcPr>
          <w:p w:rsidR="00CB5314" w:rsidRPr="00E50A61" w:rsidRDefault="00CB5314" w:rsidP="00D535F4">
            <w:pPr>
              <w:pStyle w:val="Default"/>
              <w:rPr>
                <w:rFonts w:ascii="Arial" w:hAnsi="Arial" w:cs="Arial"/>
                <w:noProof/>
                <w:sz w:val="17"/>
                <w:szCs w:val="17"/>
              </w:rPr>
            </w:pPr>
            <w:r w:rsidRPr="00E50A61">
              <w:rPr>
                <w:rFonts w:ascii="Arial" w:hAnsi="Arial" w:cs="Arial"/>
                <w:noProof/>
                <w:sz w:val="17"/>
                <w:szCs w:val="17"/>
              </w:rPr>
              <w:t>CA-wcc-db</w:t>
            </w:r>
          </w:p>
        </w:tc>
        <w:tc>
          <w:tcPr>
            <w:tcW w:w="888" w:type="dxa"/>
            <w:shd w:val="clear" w:color="auto" w:fill="auto"/>
          </w:tcPr>
          <w:p w:rsidR="00CB5314" w:rsidRPr="00E50A61" w:rsidRDefault="00CB5314" w:rsidP="00D535F4">
            <w:pPr>
              <w:pStyle w:val="Default"/>
              <w:jc w:val="center"/>
              <w:rPr>
                <w:rFonts w:ascii="Arial" w:hAnsi="Arial" w:cs="Arial"/>
                <w:sz w:val="17"/>
                <w:szCs w:val="17"/>
              </w:rPr>
            </w:pPr>
            <w:r w:rsidRPr="00E50A61">
              <w:rPr>
                <w:rFonts w:ascii="Arial" w:hAnsi="Arial" w:cs="Arial"/>
                <w:sz w:val="17"/>
                <w:szCs w:val="17"/>
              </w:rPr>
              <w:t>1527</w:t>
            </w:r>
          </w:p>
        </w:tc>
        <w:tc>
          <w:tcPr>
            <w:tcW w:w="4520" w:type="dxa"/>
            <w:shd w:val="clear" w:color="auto" w:fill="auto"/>
          </w:tcPr>
          <w:p w:rsidR="00CB5314" w:rsidRPr="00E50A61" w:rsidRDefault="00CB5314" w:rsidP="00D535F4">
            <w:pPr>
              <w:pStyle w:val="Default"/>
              <w:rPr>
                <w:rFonts w:ascii="Arial" w:hAnsi="Arial" w:cs="Arial"/>
                <w:sz w:val="17"/>
                <w:szCs w:val="17"/>
              </w:rPr>
            </w:pPr>
          </w:p>
        </w:tc>
      </w:tr>
      <w:tr w:rsidR="00CB5314" w:rsidRPr="00E50A61" w:rsidTr="00D535F4">
        <w:trPr>
          <w:trHeight w:val="288"/>
        </w:trPr>
        <w:tc>
          <w:tcPr>
            <w:tcW w:w="3952" w:type="dxa"/>
            <w:shd w:val="clear" w:color="auto" w:fill="auto"/>
          </w:tcPr>
          <w:p w:rsidR="00CB5314" w:rsidRPr="00E50A61" w:rsidRDefault="00CB5314" w:rsidP="00D535F4">
            <w:pPr>
              <w:pStyle w:val="Default"/>
              <w:rPr>
                <w:rFonts w:ascii="Arial" w:hAnsi="Arial" w:cs="Arial"/>
                <w:noProof/>
                <w:sz w:val="17"/>
                <w:szCs w:val="17"/>
              </w:rPr>
            </w:pPr>
            <w:r w:rsidRPr="00E50A61">
              <w:rPr>
                <w:rFonts w:ascii="Arial" w:hAnsi="Arial" w:cs="Arial"/>
                <w:noProof/>
                <w:sz w:val="17"/>
                <w:szCs w:val="17"/>
              </w:rPr>
              <w:t>Event Bus</w:t>
            </w:r>
          </w:p>
        </w:tc>
        <w:tc>
          <w:tcPr>
            <w:tcW w:w="888" w:type="dxa"/>
            <w:shd w:val="clear" w:color="auto" w:fill="auto"/>
          </w:tcPr>
          <w:p w:rsidR="00CB5314" w:rsidRPr="00E50A61" w:rsidRDefault="00CB5314" w:rsidP="00D535F4">
            <w:pPr>
              <w:pStyle w:val="Default"/>
              <w:jc w:val="center"/>
              <w:rPr>
                <w:rFonts w:ascii="Arial" w:hAnsi="Arial" w:cs="Arial"/>
                <w:sz w:val="17"/>
                <w:szCs w:val="17"/>
              </w:rPr>
            </w:pPr>
            <w:r w:rsidRPr="00E50A61">
              <w:rPr>
                <w:rFonts w:ascii="Arial" w:hAnsi="Arial" w:cs="Arial"/>
                <w:sz w:val="17"/>
                <w:szCs w:val="17"/>
              </w:rPr>
              <w:t>7004</w:t>
            </w:r>
          </w:p>
        </w:tc>
        <w:tc>
          <w:tcPr>
            <w:tcW w:w="4520" w:type="dxa"/>
            <w:shd w:val="clear" w:color="auto" w:fill="auto"/>
          </w:tcPr>
          <w:p w:rsidR="00CB5314" w:rsidRPr="00E50A61" w:rsidRDefault="00CB5314" w:rsidP="00D535F4">
            <w:pPr>
              <w:autoSpaceDE w:val="0"/>
              <w:autoSpaceDN w:val="0"/>
              <w:adjustRightInd w:val="0"/>
              <w:spacing w:after="0" w:line="240" w:lineRule="auto"/>
              <w:rPr>
                <w:rFonts w:ascii="Arial" w:hAnsi="Arial" w:cs="Arial"/>
                <w:sz w:val="17"/>
                <w:szCs w:val="17"/>
              </w:rPr>
            </w:pPr>
            <w:r w:rsidRPr="00E50A61">
              <w:rPr>
                <w:rFonts w:ascii="Arial" w:hAnsi="Arial" w:cs="Arial"/>
                <w:iCs w:val="0"/>
                <w:color w:val="000000"/>
                <w:sz w:val="17"/>
                <w:szCs w:val="17"/>
              </w:rPr>
              <w:t xml:space="preserve">The Event Bus routes event information to the various applications in CA WCC. </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EEM</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5250</w:t>
            </w:r>
          </w:p>
        </w:tc>
        <w:tc>
          <w:tcPr>
            <w:tcW w:w="4520" w:type="dxa"/>
            <w:shd w:val="clear" w:color="auto" w:fill="auto"/>
          </w:tcPr>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Anything that needs to talk to EEM:</w:t>
            </w: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EEM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WCC Servers</w:t>
            </w: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EEM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WAAE Application Servers</w:t>
            </w:r>
          </w:p>
          <w:p w:rsidR="00CB5314" w:rsidRPr="00E50A61" w:rsidRDefault="00CB5314" w:rsidP="00D535F4">
            <w:pPr>
              <w:spacing w:after="0" w:line="240" w:lineRule="auto"/>
              <w:rPr>
                <w:rFonts w:ascii="Arial" w:hAnsi="Arial" w:cs="Arial"/>
                <w:sz w:val="17"/>
                <w:szCs w:val="17"/>
              </w:rPr>
            </w:pP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EEM is managed through a Browser UI on this port.</w:t>
            </w:r>
          </w:p>
          <w:p w:rsidR="00CB5314" w:rsidRPr="00E50A61" w:rsidRDefault="00CB5314" w:rsidP="00D535F4">
            <w:pPr>
              <w:spacing w:after="0" w:line="240" w:lineRule="auto"/>
              <w:rPr>
                <w:rFonts w:ascii="Arial" w:hAnsi="Arial" w:cs="Arial"/>
                <w:sz w:val="17"/>
                <w:szCs w:val="17"/>
              </w:rPr>
            </w:pP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EEM Servers</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Browser hosts that  need to access EEM </w:t>
            </w:r>
          </w:p>
          <w:p w:rsidR="00CB5314" w:rsidRPr="00E50A61" w:rsidRDefault="00CB5314" w:rsidP="00D535F4">
            <w:pPr>
              <w:spacing w:after="0" w:line="240" w:lineRule="auto"/>
              <w:rPr>
                <w:rFonts w:ascii="Arial" w:hAnsi="Arial" w:cs="Arial"/>
                <w:sz w:val="17"/>
                <w:szCs w:val="17"/>
              </w:rPr>
            </w:pPr>
          </w:p>
          <w:p w:rsidR="00CB5314" w:rsidRPr="00E50A61" w:rsidRDefault="00CB5314" w:rsidP="00D535F4">
            <w:pPr>
              <w:spacing w:after="0" w:line="240" w:lineRule="auto"/>
              <w:rPr>
                <w:rFonts w:ascii="Arial" w:hAnsi="Arial" w:cs="Arial"/>
                <w:color w:val="FF0000"/>
                <w:sz w:val="17"/>
                <w:szCs w:val="17"/>
              </w:rPr>
            </w:pPr>
            <w:r w:rsidRPr="00E50A61">
              <w:rPr>
                <w:rFonts w:ascii="Arial" w:hAnsi="Arial" w:cs="Arial"/>
                <w:sz w:val="17"/>
                <w:szCs w:val="17"/>
              </w:rPr>
              <w:t xml:space="preserve">NB: </w:t>
            </w:r>
            <w:r w:rsidRPr="00E50A61">
              <w:rPr>
                <w:rFonts w:ascii="Arial" w:hAnsi="Arial" w:cs="Arial"/>
                <w:i/>
                <w:iCs w:val="0"/>
                <w:sz w:val="17"/>
                <w:szCs w:val="17"/>
              </w:rPr>
              <w:t>The WCC UI has a link to EEM.  If not using Active Directory, users need to access EEM to change the password on the EEM user id they use to access WC.  The browser will get 404 error if from WCC EEM link if this port is not open</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EEM Failover Port</w:t>
            </w:r>
          </w:p>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Directory Services Agent (DSA)</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509</w:t>
            </w:r>
          </w:p>
        </w:tc>
        <w:tc>
          <w:tcPr>
            <w:tcW w:w="4520" w:type="dxa"/>
            <w:shd w:val="clear" w:color="auto" w:fill="auto"/>
          </w:tcPr>
          <w:p w:rsidR="00CB5314" w:rsidRPr="00E50A61" w:rsidRDefault="00CB5314" w:rsidP="00D535F4">
            <w:pPr>
              <w:pStyle w:val="Default"/>
              <w:rPr>
                <w:rFonts w:ascii="Arial" w:hAnsi="Arial" w:cs="Arial"/>
                <w:color w:val="auto"/>
                <w:sz w:val="17"/>
                <w:szCs w:val="17"/>
              </w:rPr>
            </w:pPr>
            <w:r w:rsidRPr="00E50A61">
              <w:rPr>
                <w:rFonts w:ascii="Arial" w:hAnsi="Arial" w:cs="Arial"/>
                <w:i/>
                <w:iCs/>
                <w:color w:val="auto"/>
                <w:sz w:val="17"/>
                <w:szCs w:val="17"/>
              </w:rPr>
              <w:t>Only used if WCC HA</w:t>
            </w:r>
            <w:r w:rsidRPr="00E50A61">
              <w:rPr>
                <w:rFonts w:ascii="Arial" w:hAnsi="Arial" w:cs="Arial"/>
                <w:color w:val="auto"/>
                <w:sz w:val="17"/>
                <w:szCs w:val="17"/>
              </w:rPr>
              <w:t xml:space="preserve">.  Open between all WCC Servers </w:t>
            </w:r>
          </w:p>
          <w:p w:rsidR="00CB5314" w:rsidRPr="00E50A61" w:rsidRDefault="00CB5314" w:rsidP="00D535F4">
            <w:pPr>
              <w:pStyle w:val="Default"/>
              <w:rPr>
                <w:rFonts w:ascii="Arial" w:hAnsi="Arial" w:cs="Arial"/>
                <w:color w:val="auto"/>
                <w:sz w:val="17"/>
                <w:szCs w:val="17"/>
              </w:rPr>
            </w:pPr>
          </w:p>
          <w:p w:rsidR="00CB5314" w:rsidRPr="00E50A61" w:rsidRDefault="00CB5314" w:rsidP="00D535F4">
            <w:pPr>
              <w:pStyle w:val="ListParagraph"/>
              <w:spacing w:after="0" w:line="240" w:lineRule="auto"/>
              <w:ind w:left="0"/>
              <w:rPr>
                <w:rFonts w:ascii="Arial" w:hAnsi="Arial" w:cs="Arial"/>
                <w:sz w:val="17"/>
                <w:szCs w:val="17"/>
              </w:rPr>
            </w:pPr>
            <w:r w:rsidRPr="00E50A61">
              <w:rPr>
                <w:rFonts w:ascii="Arial" w:hAnsi="Arial" w:cs="Arial"/>
                <w:i/>
                <w:iCs w:val="0"/>
                <w:sz w:val="17"/>
                <w:szCs w:val="17"/>
              </w:rPr>
              <w:t xml:space="preserve">NB:  It is a strange port in that there is a </w:t>
            </w:r>
            <w:r w:rsidRPr="00E50A61">
              <w:rPr>
                <w:rFonts w:ascii="Arial" w:hAnsi="Arial" w:cs="Arial"/>
                <w:i/>
                <w:iCs w:val="0"/>
                <w:color w:val="FF0000"/>
                <w:sz w:val="17"/>
                <w:szCs w:val="17"/>
              </w:rPr>
              <w:t>TCP 509</w:t>
            </w:r>
            <w:r w:rsidRPr="00E50A61">
              <w:rPr>
                <w:rFonts w:ascii="Arial" w:hAnsi="Arial" w:cs="Arial"/>
                <w:i/>
                <w:iCs w:val="0"/>
                <w:sz w:val="17"/>
                <w:szCs w:val="17"/>
              </w:rPr>
              <w:t xml:space="preserve"> and sometimes a UDP 509.  Often this port is changed because it is below 1024 and may be in use by some service.</w:t>
            </w:r>
            <w:r w:rsidRPr="00E50A61">
              <w:rPr>
                <w:rFonts w:ascii="Arial" w:hAnsi="Arial" w:cs="Arial"/>
                <w:sz w:val="17"/>
                <w:szCs w:val="17"/>
              </w:rPr>
              <w:t xml:space="preserve"> </w:t>
            </w:r>
          </w:p>
        </w:tc>
      </w:tr>
      <w:tr w:rsidR="00CB5314" w:rsidRPr="00E50A61" w:rsidTr="00D535F4">
        <w:trPr>
          <w:trHeight w:val="288"/>
        </w:trPr>
        <w:tc>
          <w:tcPr>
            <w:tcW w:w="3952" w:type="dxa"/>
            <w:shd w:val="clear" w:color="auto" w:fill="auto"/>
          </w:tcPr>
          <w:p w:rsidR="00CB5314" w:rsidRPr="00E50A61" w:rsidRDefault="00CB5314" w:rsidP="00D535F4">
            <w:pPr>
              <w:keepNext/>
              <w:keepLines/>
              <w:spacing w:after="0" w:line="240" w:lineRule="auto"/>
              <w:rPr>
                <w:rFonts w:ascii="Arial" w:hAnsi="Arial" w:cs="Arial"/>
                <w:noProof/>
                <w:sz w:val="17"/>
                <w:szCs w:val="17"/>
              </w:rPr>
            </w:pPr>
            <w:r w:rsidRPr="00E50A61">
              <w:rPr>
                <w:rFonts w:ascii="Arial" w:hAnsi="Arial" w:cs="Arial"/>
                <w:noProof/>
                <w:sz w:val="17"/>
                <w:szCs w:val="17"/>
              </w:rPr>
              <w:t>CA Workload Automation AE Application Server / Scheduler</w:t>
            </w:r>
          </w:p>
        </w:tc>
        <w:tc>
          <w:tcPr>
            <w:tcW w:w="888" w:type="dxa"/>
            <w:shd w:val="clear" w:color="auto" w:fill="auto"/>
          </w:tcPr>
          <w:p w:rsidR="00CB5314" w:rsidRPr="00E50A61" w:rsidRDefault="00CB5314" w:rsidP="00D535F4">
            <w:pPr>
              <w:keepNext/>
              <w:keepLines/>
              <w:spacing w:after="0" w:line="240" w:lineRule="auto"/>
              <w:jc w:val="center"/>
              <w:rPr>
                <w:rFonts w:ascii="Arial" w:hAnsi="Arial" w:cs="Arial"/>
                <w:sz w:val="17"/>
                <w:szCs w:val="17"/>
              </w:rPr>
            </w:pPr>
            <w:r w:rsidRPr="00E50A61">
              <w:rPr>
                <w:rFonts w:ascii="Arial" w:hAnsi="Arial" w:cs="Arial"/>
                <w:sz w:val="17"/>
                <w:szCs w:val="17"/>
              </w:rPr>
              <w:t>7163</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proofErr w:type="gramStart"/>
            <w:r w:rsidRPr="00E50A61">
              <w:rPr>
                <w:rFonts w:ascii="Arial" w:hAnsi="Arial" w:cs="Arial"/>
                <w:sz w:val="17"/>
                <w:szCs w:val="17"/>
              </w:rPr>
              <w:t>CSAM port.</w:t>
            </w:r>
            <w:proofErr w:type="gramEnd"/>
            <w:r w:rsidRPr="00E50A61">
              <w:rPr>
                <w:rFonts w:ascii="Arial" w:hAnsi="Arial" w:cs="Arial"/>
                <w:sz w:val="17"/>
                <w:szCs w:val="17"/>
              </w:rPr>
              <w:t xml:space="preserve">  </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Application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WCC servers</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Application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AE Client Utilities hosts</w:t>
            </w:r>
          </w:p>
          <w:p w:rsidR="00CB5314" w:rsidRPr="00E50A61" w:rsidRDefault="00CB5314" w:rsidP="00D535F4">
            <w:pPr>
              <w:keepNext/>
              <w:keepLines/>
              <w:spacing w:after="0" w:line="240" w:lineRule="auto"/>
              <w:rPr>
                <w:rFonts w:ascii="Arial" w:hAnsi="Arial" w:cs="Arial"/>
                <w:sz w:val="17"/>
                <w:szCs w:val="17"/>
              </w:rPr>
            </w:pPr>
          </w:p>
          <w:p w:rsidR="00CB5314" w:rsidRPr="00E50A61" w:rsidRDefault="00CB5314" w:rsidP="00D535F4">
            <w:pPr>
              <w:keepNext/>
              <w:keepLines/>
              <w:spacing w:after="0" w:line="240" w:lineRule="auto"/>
              <w:rPr>
                <w:rFonts w:ascii="Arial" w:hAnsi="Arial" w:cs="Arial"/>
                <w:i/>
                <w:iCs w:val="0"/>
                <w:sz w:val="17"/>
                <w:szCs w:val="17"/>
              </w:rPr>
            </w:pPr>
            <w:r w:rsidRPr="00E50A61">
              <w:rPr>
                <w:rFonts w:ascii="Arial" w:hAnsi="Arial" w:cs="Arial"/>
                <w:i/>
                <w:iCs w:val="0"/>
                <w:sz w:val="16"/>
                <w:szCs w:val="16"/>
              </w:rPr>
              <w:t xml:space="preserve">NB: Which hosts have the AE Client Utilities is firm specific.  CU is usually installed with the AE Agent.  </w:t>
            </w:r>
            <w:proofErr w:type="gramStart"/>
            <w:r w:rsidRPr="00E50A61">
              <w:rPr>
                <w:rFonts w:ascii="Arial" w:hAnsi="Arial" w:cs="Arial"/>
                <w:i/>
                <w:iCs w:val="0"/>
                <w:sz w:val="16"/>
                <w:szCs w:val="16"/>
              </w:rPr>
              <w:t>There may be some users that request installation of AE Client Utilities on their desktop.</w:t>
            </w:r>
            <w:proofErr w:type="gramEnd"/>
          </w:p>
        </w:tc>
      </w:tr>
      <w:tr w:rsidR="00CB5314" w:rsidRPr="00E50A61" w:rsidTr="00D535F4">
        <w:trPr>
          <w:trHeight w:val="288"/>
        </w:trPr>
        <w:tc>
          <w:tcPr>
            <w:tcW w:w="3952" w:type="dxa"/>
            <w:shd w:val="clear" w:color="auto" w:fill="auto"/>
          </w:tcPr>
          <w:p w:rsidR="00CB5314" w:rsidRPr="00E50A61" w:rsidRDefault="00CB5314" w:rsidP="00D535F4">
            <w:pPr>
              <w:keepNext/>
              <w:keepLines/>
              <w:spacing w:after="0" w:line="240" w:lineRule="auto"/>
              <w:rPr>
                <w:rFonts w:ascii="Arial" w:hAnsi="Arial" w:cs="Arial"/>
                <w:noProof/>
                <w:sz w:val="17"/>
                <w:szCs w:val="17"/>
              </w:rPr>
            </w:pPr>
            <w:r w:rsidRPr="00E50A61">
              <w:rPr>
                <w:rFonts w:ascii="Arial" w:hAnsi="Arial" w:cs="Arial"/>
                <w:noProof/>
                <w:sz w:val="17"/>
                <w:szCs w:val="17"/>
              </w:rPr>
              <w:t>CA Workload Automation AE Application Server / Scheduler</w:t>
            </w:r>
          </w:p>
        </w:tc>
        <w:tc>
          <w:tcPr>
            <w:tcW w:w="888" w:type="dxa"/>
            <w:shd w:val="clear" w:color="auto" w:fill="auto"/>
          </w:tcPr>
          <w:p w:rsidR="00CB5314" w:rsidRPr="00E50A61" w:rsidRDefault="00CB5314" w:rsidP="00D535F4">
            <w:pPr>
              <w:keepNext/>
              <w:keepLines/>
              <w:spacing w:after="0" w:line="240" w:lineRule="auto"/>
              <w:jc w:val="center"/>
              <w:rPr>
                <w:rFonts w:ascii="Arial" w:hAnsi="Arial" w:cs="Arial"/>
                <w:sz w:val="17"/>
                <w:szCs w:val="17"/>
              </w:rPr>
            </w:pPr>
            <w:r w:rsidRPr="00E50A61">
              <w:rPr>
                <w:rFonts w:ascii="Arial" w:hAnsi="Arial" w:cs="Arial"/>
                <w:sz w:val="17"/>
                <w:szCs w:val="17"/>
              </w:rPr>
              <w:t>9000</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Port 9000 is a virtual port and usually does not require firewall rules (goes through 7163).  However if port multiplexing is disabled on the WA AE server, must enable rules between </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Application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WCC Servers</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Application Servers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AE Client Utilities hosts </w:t>
            </w:r>
          </w:p>
          <w:p w:rsidR="00CB5314" w:rsidRPr="00E50A61" w:rsidRDefault="00CB5314" w:rsidP="00D535F4">
            <w:pPr>
              <w:keepNext/>
              <w:keepLines/>
              <w:spacing w:after="0" w:line="240" w:lineRule="auto"/>
              <w:rPr>
                <w:rFonts w:ascii="Arial" w:hAnsi="Arial" w:cs="Arial"/>
                <w:sz w:val="17"/>
                <w:szCs w:val="17"/>
              </w:rPr>
            </w:pP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i/>
                <w:iCs w:val="0"/>
                <w:sz w:val="16"/>
                <w:szCs w:val="16"/>
              </w:rPr>
              <w:t>NB: Which hosts have the AE Client</w:t>
            </w:r>
            <w:r w:rsidR="00F3095B" w:rsidRPr="00E50A61">
              <w:rPr>
                <w:rFonts w:ascii="Arial" w:hAnsi="Arial" w:cs="Arial"/>
                <w:i/>
                <w:iCs w:val="0"/>
                <w:sz w:val="16"/>
                <w:szCs w:val="16"/>
              </w:rPr>
              <w:t xml:space="preserve"> Utilities is firm specific.  CU</w:t>
            </w:r>
            <w:r w:rsidRPr="00E50A61">
              <w:rPr>
                <w:rFonts w:ascii="Arial" w:hAnsi="Arial" w:cs="Arial"/>
                <w:i/>
                <w:iCs w:val="0"/>
                <w:sz w:val="16"/>
                <w:szCs w:val="16"/>
              </w:rPr>
              <w:t xml:space="preserve"> is usually installed with the AE Agent.  </w:t>
            </w:r>
            <w:proofErr w:type="gramStart"/>
            <w:r w:rsidRPr="00E50A61">
              <w:rPr>
                <w:rFonts w:ascii="Arial" w:hAnsi="Arial" w:cs="Arial"/>
                <w:i/>
                <w:iCs w:val="0"/>
                <w:sz w:val="16"/>
                <w:szCs w:val="16"/>
              </w:rPr>
              <w:t>There may be some users that request installation of AE Client Utilities on their desktop.</w:t>
            </w:r>
            <w:proofErr w:type="gramEnd"/>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Workload Automation AE Application Server Auxiliary</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7500</w:t>
            </w:r>
          </w:p>
        </w:tc>
        <w:tc>
          <w:tcPr>
            <w:tcW w:w="4520" w:type="dxa"/>
            <w:shd w:val="clear" w:color="auto" w:fill="auto"/>
          </w:tcPr>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Application Servers</w:t>
            </w: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Scheduler Servers</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Workload Automation AE Scheduler Auxiliary</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7507</w:t>
            </w:r>
          </w:p>
        </w:tc>
        <w:tc>
          <w:tcPr>
            <w:tcW w:w="4520" w:type="dxa"/>
            <w:shd w:val="clear" w:color="auto" w:fill="auto"/>
          </w:tcPr>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Application Servers</w:t>
            </w: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Scheduler Servers</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 Workload Automation AE Agent</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7520</w:t>
            </w:r>
          </w:p>
        </w:tc>
        <w:tc>
          <w:tcPr>
            <w:tcW w:w="4520" w:type="dxa"/>
            <w:shd w:val="clear" w:color="auto" w:fill="auto"/>
          </w:tcPr>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Application Servers</w:t>
            </w:r>
          </w:p>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AE Agent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Scheduler Servers</w:t>
            </w:r>
          </w:p>
          <w:p w:rsidR="00CB5314" w:rsidRPr="00E50A61" w:rsidRDefault="00CB5314" w:rsidP="00D535F4">
            <w:pPr>
              <w:spacing w:after="0" w:line="240" w:lineRule="auto"/>
              <w:rPr>
                <w:rFonts w:ascii="Arial" w:hAnsi="Arial" w:cs="Arial"/>
                <w:sz w:val="17"/>
                <w:szCs w:val="17"/>
              </w:rPr>
            </w:pPr>
          </w:p>
          <w:p w:rsidR="00CB5314" w:rsidRPr="00E50A61" w:rsidRDefault="00CB5314" w:rsidP="00D535F4">
            <w:pPr>
              <w:spacing w:after="0" w:line="240" w:lineRule="auto"/>
              <w:rPr>
                <w:rFonts w:ascii="Arial" w:hAnsi="Arial" w:cs="Arial"/>
                <w:i/>
                <w:iCs w:val="0"/>
                <w:sz w:val="17"/>
                <w:szCs w:val="17"/>
              </w:rPr>
            </w:pPr>
            <w:r w:rsidRPr="00E50A61">
              <w:rPr>
                <w:rFonts w:ascii="Arial" w:hAnsi="Arial" w:cs="Arial"/>
                <w:sz w:val="17"/>
                <w:szCs w:val="17"/>
              </w:rPr>
              <w:t xml:space="preserve">NB: </w:t>
            </w:r>
            <w:r w:rsidRPr="00E50A61">
              <w:rPr>
                <w:rFonts w:ascii="Arial" w:hAnsi="Arial" w:cs="Arial"/>
                <w:i/>
                <w:iCs w:val="0"/>
                <w:sz w:val="17"/>
                <w:szCs w:val="17"/>
              </w:rPr>
              <w:t>this port must be configured to permit ping to agent by both long and short name</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CAI CCI</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1721</w:t>
            </w:r>
          </w:p>
        </w:tc>
        <w:tc>
          <w:tcPr>
            <w:tcW w:w="4520" w:type="dxa"/>
            <w:shd w:val="clear" w:color="auto" w:fill="auto"/>
          </w:tcPr>
          <w:p w:rsidR="00CB5314" w:rsidRPr="00E50A61" w:rsidRDefault="00CB5314" w:rsidP="00D535F4">
            <w:pPr>
              <w:spacing w:after="0" w:line="240" w:lineRule="auto"/>
              <w:rPr>
                <w:rFonts w:ascii="Arial" w:hAnsi="Arial" w:cs="Arial"/>
                <w:color w:val="FF0000"/>
                <w:sz w:val="17"/>
                <w:szCs w:val="17"/>
              </w:rPr>
            </w:pPr>
            <w:r w:rsidRPr="00E50A61">
              <w:rPr>
                <w:rFonts w:ascii="Arial" w:hAnsi="Arial" w:cs="Arial"/>
                <w:sz w:val="17"/>
                <w:szCs w:val="17"/>
              </w:rPr>
              <w:t xml:space="preserve">Need for cross-platform scheduling between WA AE and </w:t>
            </w:r>
            <w:r w:rsidR="00793D98" w:rsidRPr="00E50A61">
              <w:rPr>
                <w:rFonts w:ascii="Arial" w:hAnsi="Arial" w:cs="Arial"/>
                <w:color w:val="FF0000"/>
                <w:sz w:val="17"/>
                <w:szCs w:val="17"/>
              </w:rPr>
              <w:t xml:space="preserve">Event Manager </w:t>
            </w:r>
            <w:r w:rsidR="00793D98" w:rsidRPr="00E50A61">
              <w:rPr>
                <w:rFonts w:ascii="Arial" w:hAnsi="Arial" w:cs="Arial"/>
                <w:color w:val="FF0000"/>
                <w:sz w:val="17"/>
                <w:szCs w:val="17"/>
              </w:rPr>
              <w:sym w:font="Wingdings" w:char="F0DF"/>
            </w:r>
            <w:r w:rsidR="00793D98" w:rsidRPr="00E50A61">
              <w:rPr>
                <w:rFonts w:ascii="Arial" w:hAnsi="Arial" w:cs="Arial"/>
                <w:color w:val="FF0000"/>
                <w:sz w:val="17"/>
                <w:szCs w:val="17"/>
              </w:rPr>
              <w:sym w:font="Wingdings" w:char="F0E0"/>
            </w:r>
            <w:r w:rsidR="00793D98" w:rsidRPr="00E50A61">
              <w:rPr>
                <w:rFonts w:ascii="Arial" w:hAnsi="Arial" w:cs="Arial"/>
                <w:color w:val="FF0000"/>
                <w:sz w:val="17"/>
                <w:szCs w:val="17"/>
              </w:rPr>
              <w:t xml:space="preserve"> Scheduler Servers</w:t>
            </w:r>
          </w:p>
          <w:p w:rsidR="00CB5314" w:rsidRPr="00E50A61" w:rsidRDefault="00793D98" w:rsidP="00D535F4">
            <w:pPr>
              <w:spacing w:after="0" w:line="240" w:lineRule="auto"/>
              <w:rPr>
                <w:rFonts w:ascii="Arial" w:hAnsi="Arial" w:cs="Arial"/>
                <w:sz w:val="17"/>
                <w:szCs w:val="17"/>
              </w:rPr>
            </w:pPr>
            <w:r w:rsidRPr="00E50A61">
              <w:rPr>
                <w:rFonts w:ascii="Arial" w:hAnsi="Arial" w:cs="Arial"/>
                <w:color w:val="FF0000"/>
                <w:sz w:val="17"/>
                <w:szCs w:val="17"/>
              </w:rPr>
              <w:t xml:space="preserve"> </w:t>
            </w:r>
          </w:p>
        </w:tc>
      </w:tr>
      <w:tr w:rsidR="00793D98" w:rsidRPr="00E50A61" w:rsidTr="00D535F4">
        <w:trPr>
          <w:trHeight w:val="288"/>
        </w:trPr>
        <w:tc>
          <w:tcPr>
            <w:tcW w:w="3952" w:type="dxa"/>
            <w:shd w:val="clear" w:color="auto" w:fill="auto"/>
          </w:tcPr>
          <w:p w:rsidR="00793D98" w:rsidRPr="00E50A61" w:rsidRDefault="00793D98" w:rsidP="00D535F4">
            <w:pPr>
              <w:spacing w:after="0" w:line="240" w:lineRule="auto"/>
              <w:rPr>
                <w:rFonts w:ascii="Arial" w:hAnsi="Arial" w:cs="Arial"/>
                <w:noProof/>
                <w:sz w:val="17"/>
                <w:szCs w:val="17"/>
              </w:rPr>
            </w:pPr>
            <w:r w:rsidRPr="00E50A61">
              <w:rPr>
                <w:rFonts w:ascii="Arial" w:hAnsi="Arial" w:cs="Arial"/>
                <w:noProof/>
                <w:sz w:val="17"/>
                <w:szCs w:val="17"/>
              </w:rPr>
              <w:t>MSSQL</w:t>
            </w:r>
          </w:p>
        </w:tc>
        <w:tc>
          <w:tcPr>
            <w:tcW w:w="888" w:type="dxa"/>
            <w:shd w:val="clear" w:color="auto" w:fill="auto"/>
          </w:tcPr>
          <w:p w:rsidR="00793D98" w:rsidRPr="00E50A61" w:rsidRDefault="00793D98" w:rsidP="00D535F4">
            <w:pPr>
              <w:spacing w:after="0" w:line="240" w:lineRule="auto"/>
              <w:jc w:val="center"/>
              <w:rPr>
                <w:rFonts w:ascii="Arial" w:hAnsi="Arial" w:cs="Arial"/>
                <w:sz w:val="17"/>
                <w:szCs w:val="17"/>
              </w:rPr>
            </w:pPr>
            <w:r w:rsidRPr="00E50A61">
              <w:rPr>
                <w:rFonts w:ascii="Arial" w:hAnsi="Arial" w:cs="Arial"/>
                <w:sz w:val="17"/>
                <w:szCs w:val="17"/>
              </w:rPr>
              <w:t>1433</w:t>
            </w:r>
          </w:p>
        </w:tc>
        <w:tc>
          <w:tcPr>
            <w:tcW w:w="4520" w:type="dxa"/>
            <w:shd w:val="clear" w:color="auto" w:fill="auto"/>
          </w:tcPr>
          <w:p w:rsidR="00793D98" w:rsidRPr="00E50A61" w:rsidRDefault="00793D98" w:rsidP="00D535F4">
            <w:pPr>
              <w:spacing w:after="0" w:line="240" w:lineRule="auto"/>
              <w:rPr>
                <w:rFonts w:ascii="Arial" w:hAnsi="Arial" w:cs="Arial"/>
                <w:sz w:val="17"/>
                <w:szCs w:val="17"/>
              </w:rPr>
            </w:pPr>
            <w:r w:rsidRPr="00E50A61">
              <w:rPr>
                <w:rFonts w:ascii="Arial" w:hAnsi="Arial" w:cs="Arial"/>
                <w:sz w:val="17"/>
                <w:szCs w:val="17"/>
              </w:rPr>
              <w:t xml:space="preserve">MSSGL DB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Application Servers</w:t>
            </w:r>
          </w:p>
          <w:p w:rsidR="00793D98" w:rsidRPr="00E50A61" w:rsidRDefault="00793D98" w:rsidP="00793D98">
            <w:pPr>
              <w:spacing w:after="0" w:line="240" w:lineRule="auto"/>
              <w:rPr>
                <w:rFonts w:ascii="Arial" w:hAnsi="Arial" w:cs="Arial"/>
                <w:sz w:val="17"/>
                <w:szCs w:val="17"/>
              </w:rPr>
            </w:pPr>
            <w:r w:rsidRPr="00E50A61">
              <w:rPr>
                <w:rFonts w:ascii="Arial" w:hAnsi="Arial" w:cs="Arial"/>
                <w:i/>
                <w:iCs w:val="0"/>
                <w:sz w:val="17"/>
                <w:szCs w:val="17"/>
              </w:rPr>
              <w:t>NB</w:t>
            </w:r>
            <w:proofErr w:type="gramStart"/>
            <w:r w:rsidRPr="00E50A61">
              <w:rPr>
                <w:rFonts w:ascii="Arial" w:hAnsi="Arial" w:cs="Arial"/>
                <w:i/>
                <w:iCs w:val="0"/>
                <w:sz w:val="17"/>
                <w:szCs w:val="17"/>
              </w:rPr>
              <w:t>:1433</w:t>
            </w:r>
            <w:proofErr w:type="gramEnd"/>
            <w:r w:rsidRPr="00E50A61">
              <w:rPr>
                <w:rFonts w:ascii="Arial" w:hAnsi="Arial" w:cs="Arial"/>
                <w:i/>
                <w:iCs w:val="0"/>
                <w:sz w:val="17"/>
                <w:szCs w:val="17"/>
              </w:rPr>
              <w:t xml:space="preserve"> is default Oracle DB port.  Replace w/ port used if not default.</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t>Oracle</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1523</w:t>
            </w:r>
          </w:p>
        </w:tc>
        <w:tc>
          <w:tcPr>
            <w:tcW w:w="4520" w:type="dxa"/>
            <w:shd w:val="clear" w:color="auto" w:fill="auto"/>
          </w:tcPr>
          <w:p w:rsidR="00CB5314" w:rsidRPr="00E50A61" w:rsidRDefault="00CB5314" w:rsidP="00D535F4">
            <w:pPr>
              <w:spacing w:after="0" w:line="240" w:lineRule="auto"/>
              <w:rPr>
                <w:rFonts w:ascii="Arial" w:hAnsi="Arial" w:cs="Arial"/>
                <w:sz w:val="17"/>
                <w:szCs w:val="17"/>
              </w:rPr>
            </w:pPr>
            <w:r w:rsidRPr="00E50A61">
              <w:rPr>
                <w:rFonts w:ascii="Arial" w:hAnsi="Arial" w:cs="Arial"/>
                <w:sz w:val="17"/>
                <w:szCs w:val="17"/>
              </w:rPr>
              <w:t xml:space="preserve">Oracle DB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Scheduler  Servers</w:t>
            </w:r>
          </w:p>
          <w:p w:rsidR="00CB5314" w:rsidRPr="00E50A61" w:rsidRDefault="00CB5314" w:rsidP="00D535F4">
            <w:pPr>
              <w:spacing w:after="0" w:line="240" w:lineRule="auto"/>
              <w:rPr>
                <w:rFonts w:ascii="Arial" w:hAnsi="Arial" w:cs="Arial"/>
                <w:sz w:val="17"/>
                <w:szCs w:val="17"/>
              </w:rPr>
            </w:pPr>
          </w:p>
          <w:p w:rsidR="00CB5314" w:rsidRPr="00E50A61" w:rsidRDefault="00CB5314" w:rsidP="00D535F4">
            <w:pPr>
              <w:spacing w:after="0" w:line="240" w:lineRule="auto"/>
              <w:rPr>
                <w:rFonts w:ascii="Arial" w:hAnsi="Arial" w:cs="Arial"/>
                <w:i/>
                <w:iCs w:val="0"/>
                <w:sz w:val="17"/>
                <w:szCs w:val="17"/>
              </w:rPr>
            </w:pPr>
            <w:r w:rsidRPr="00E50A61">
              <w:rPr>
                <w:rFonts w:ascii="Arial" w:hAnsi="Arial" w:cs="Arial"/>
                <w:i/>
                <w:iCs w:val="0"/>
                <w:sz w:val="17"/>
                <w:szCs w:val="17"/>
              </w:rPr>
              <w:t xml:space="preserve"> This is a persistent connection.</w:t>
            </w:r>
          </w:p>
          <w:p w:rsidR="00CB5314" w:rsidRPr="00E50A61" w:rsidRDefault="00CB5314" w:rsidP="00D535F4">
            <w:pPr>
              <w:spacing w:after="0" w:line="240" w:lineRule="auto"/>
              <w:rPr>
                <w:rFonts w:ascii="Arial" w:hAnsi="Arial" w:cs="Arial"/>
                <w:i/>
                <w:iCs w:val="0"/>
                <w:sz w:val="17"/>
                <w:szCs w:val="17"/>
              </w:rPr>
            </w:pPr>
          </w:p>
          <w:p w:rsidR="00CB5314" w:rsidRPr="00E50A61" w:rsidRDefault="00CB5314" w:rsidP="00D535F4">
            <w:pPr>
              <w:spacing w:after="0" w:line="240" w:lineRule="auto"/>
              <w:rPr>
                <w:rFonts w:ascii="Arial" w:hAnsi="Arial" w:cs="Arial"/>
                <w:i/>
                <w:iCs w:val="0"/>
                <w:sz w:val="17"/>
                <w:szCs w:val="17"/>
              </w:rPr>
            </w:pPr>
            <w:r w:rsidRPr="00E50A61">
              <w:rPr>
                <w:rFonts w:ascii="Arial" w:hAnsi="Arial" w:cs="Arial"/>
                <w:i/>
                <w:iCs w:val="0"/>
                <w:sz w:val="17"/>
                <w:szCs w:val="17"/>
              </w:rPr>
              <w:t>NB: 1521 is default Oracle DB port.  Replace w/ port used if not default.</w:t>
            </w:r>
          </w:p>
        </w:tc>
      </w:tr>
      <w:tr w:rsidR="00CB5314" w:rsidRPr="00E50A61" w:rsidTr="00D535F4">
        <w:trPr>
          <w:trHeight w:val="288"/>
        </w:trPr>
        <w:tc>
          <w:tcPr>
            <w:tcW w:w="3952" w:type="dxa"/>
            <w:shd w:val="clear" w:color="auto" w:fill="auto"/>
          </w:tcPr>
          <w:p w:rsidR="00CB5314" w:rsidRPr="00E50A61" w:rsidRDefault="00CB5314" w:rsidP="00D535F4">
            <w:pPr>
              <w:spacing w:after="0" w:line="240" w:lineRule="auto"/>
              <w:rPr>
                <w:rFonts w:ascii="Arial" w:hAnsi="Arial" w:cs="Arial"/>
                <w:noProof/>
                <w:sz w:val="17"/>
                <w:szCs w:val="17"/>
              </w:rPr>
            </w:pPr>
            <w:r w:rsidRPr="00E50A61">
              <w:rPr>
                <w:rFonts w:ascii="Arial" w:hAnsi="Arial" w:cs="Arial"/>
                <w:noProof/>
                <w:sz w:val="17"/>
                <w:szCs w:val="17"/>
              </w:rPr>
              <w:lastRenderedPageBreak/>
              <w:t>WCC Monitoring Database</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1527</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proofErr w:type="gramStart"/>
            <w:r w:rsidRPr="00E50A61">
              <w:rPr>
                <w:rFonts w:ascii="Arial" w:hAnsi="Arial" w:cs="Arial"/>
                <w:sz w:val="17"/>
                <w:szCs w:val="17"/>
              </w:rPr>
              <w:t>WCC is usually configured with a Derby Database on the local WCC Server and does not require firewall rules.</w:t>
            </w:r>
            <w:proofErr w:type="gramEnd"/>
          </w:p>
          <w:p w:rsidR="00CB5314" w:rsidRPr="00E50A61" w:rsidRDefault="00CB5314" w:rsidP="00D535F4">
            <w:pPr>
              <w:keepNext/>
              <w:keepLines/>
              <w:spacing w:before="120" w:after="0" w:line="240" w:lineRule="auto"/>
              <w:rPr>
                <w:rFonts w:ascii="Arial" w:hAnsi="Arial" w:cs="Arial"/>
                <w:sz w:val="17"/>
                <w:szCs w:val="17"/>
              </w:rPr>
            </w:pPr>
            <w:r w:rsidRPr="00E50A61">
              <w:rPr>
                <w:rFonts w:ascii="Arial" w:hAnsi="Arial" w:cs="Arial"/>
                <w:sz w:val="17"/>
                <w:szCs w:val="17"/>
              </w:rPr>
              <w:t xml:space="preserve">If using an external database (Oracle, </w:t>
            </w:r>
            <w:r w:rsidRPr="00E50A61">
              <w:rPr>
                <w:rFonts w:ascii="Arial" w:hAnsi="Arial" w:cs="Arial"/>
                <w:noProof/>
                <w:sz w:val="17"/>
                <w:szCs w:val="17"/>
              </w:rPr>
              <w:t>SQL,Sybase</w:t>
            </w:r>
            <w:r w:rsidRPr="00E50A61">
              <w:rPr>
                <w:rFonts w:ascii="Arial" w:hAnsi="Arial" w:cs="Arial"/>
                <w:sz w:val="17"/>
                <w:szCs w:val="17"/>
              </w:rPr>
              <w:t>) or the Derby database is located on another WCC server:</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DB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WCC Servers</w:t>
            </w:r>
          </w:p>
          <w:p w:rsidR="00CB5314" w:rsidRPr="00E50A61" w:rsidRDefault="00CB5314" w:rsidP="00D535F4">
            <w:pPr>
              <w:keepNext/>
              <w:keepLines/>
              <w:spacing w:before="120" w:after="0" w:line="240" w:lineRule="auto"/>
              <w:rPr>
                <w:rFonts w:ascii="Arial" w:hAnsi="Arial" w:cs="Arial"/>
                <w:i/>
                <w:iCs w:val="0"/>
                <w:sz w:val="17"/>
                <w:szCs w:val="17"/>
              </w:rPr>
            </w:pPr>
            <w:r w:rsidRPr="00E50A61">
              <w:rPr>
                <w:rFonts w:ascii="Arial" w:hAnsi="Arial" w:cs="Arial"/>
                <w:i/>
                <w:iCs w:val="0"/>
                <w:sz w:val="17"/>
                <w:szCs w:val="17"/>
              </w:rPr>
              <w:t>NB: 1527 is the default WCC Derby Monitoring Database.  Replace w/ port used if not default.</w:t>
            </w:r>
          </w:p>
        </w:tc>
      </w:tr>
      <w:tr w:rsidR="00CB5314" w:rsidRPr="00E50A61" w:rsidTr="00D535F4">
        <w:trPr>
          <w:trHeight w:val="288"/>
        </w:trPr>
        <w:tc>
          <w:tcPr>
            <w:tcW w:w="3952" w:type="dxa"/>
            <w:shd w:val="clear" w:color="auto" w:fill="auto"/>
          </w:tcPr>
          <w:p w:rsidR="00CB5314" w:rsidRPr="00E50A61" w:rsidRDefault="00CB5314" w:rsidP="00D535F4">
            <w:pPr>
              <w:keepNext/>
              <w:keepLines/>
              <w:spacing w:after="0" w:line="240" w:lineRule="auto"/>
              <w:rPr>
                <w:rFonts w:ascii="Arial" w:hAnsi="Arial" w:cs="Arial"/>
                <w:noProof/>
                <w:sz w:val="17"/>
                <w:szCs w:val="17"/>
              </w:rPr>
            </w:pPr>
            <w:r w:rsidRPr="00E50A61">
              <w:rPr>
                <w:rFonts w:ascii="Arial" w:hAnsi="Arial" w:cs="Arial"/>
                <w:noProof/>
                <w:sz w:val="17"/>
                <w:szCs w:val="17"/>
              </w:rPr>
              <w:t>WCC Reporting Database</w:t>
            </w:r>
          </w:p>
        </w:tc>
        <w:tc>
          <w:tcPr>
            <w:tcW w:w="888" w:type="dxa"/>
            <w:shd w:val="clear" w:color="auto" w:fill="auto"/>
          </w:tcPr>
          <w:p w:rsidR="00CB5314" w:rsidRPr="00E50A61" w:rsidRDefault="00CB5314" w:rsidP="00D535F4">
            <w:pPr>
              <w:keepNext/>
              <w:keepLines/>
              <w:spacing w:after="0" w:line="240" w:lineRule="auto"/>
              <w:jc w:val="center"/>
              <w:rPr>
                <w:rFonts w:ascii="Arial" w:hAnsi="Arial" w:cs="Arial"/>
                <w:sz w:val="17"/>
                <w:szCs w:val="17"/>
              </w:rPr>
            </w:pPr>
            <w:r w:rsidRPr="00E50A61">
              <w:rPr>
                <w:rFonts w:ascii="Arial" w:hAnsi="Arial" w:cs="Arial"/>
                <w:sz w:val="17"/>
                <w:szCs w:val="17"/>
              </w:rPr>
              <w:t>1627</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proofErr w:type="gramStart"/>
            <w:r w:rsidRPr="00E50A61">
              <w:rPr>
                <w:rFonts w:ascii="Arial" w:hAnsi="Arial" w:cs="Arial"/>
                <w:sz w:val="17"/>
                <w:szCs w:val="17"/>
              </w:rPr>
              <w:t>WCC is usually configured with a Derby Database on the local WCC Server and does not require firewall rules.</w:t>
            </w:r>
            <w:proofErr w:type="gramEnd"/>
          </w:p>
          <w:p w:rsidR="00CB5314" w:rsidRPr="00E50A61" w:rsidRDefault="00CB5314" w:rsidP="00D535F4">
            <w:pPr>
              <w:keepNext/>
              <w:keepLines/>
              <w:spacing w:after="0" w:line="240" w:lineRule="auto"/>
              <w:rPr>
                <w:rFonts w:ascii="Arial" w:hAnsi="Arial" w:cs="Arial"/>
                <w:sz w:val="17"/>
                <w:szCs w:val="17"/>
              </w:rPr>
            </w:pP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If using an external database (Oracle, </w:t>
            </w:r>
            <w:r w:rsidRPr="00E50A61">
              <w:rPr>
                <w:rFonts w:ascii="Arial" w:hAnsi="Arial" w:cs="Arial"/>
                <w:noProof/>
                <w:sz w:val="17"/>
                <w:szCs w:val="17"/>
              </w:rPr>
              <w:t>SQL,Sybase</w:t>
            </w:r>
            <w:r w:rsidRPr="00E50A61">
              <w:rPr>
                <w:rFonts w:ascii="Arial" w:hAnsi="Arial" w:cs="Arial"/>
                <w:sz w:val="17"/>
                <w:szCs w:val="17"/>
              </w:rPr>
              <w:t>) or the Derby database is located on another WCC server:</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DB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WCC Servers</w:t>
            </w:r>
          </w:p>
          <w:p w:rsidR="00CB5314" w:rsidRPr="00E50A61" w:rsidRDefault="00CB5314" w:rsidP="00D535F4">
            <w:pPr>
              <w:keepNext/>
              <w:keepLines/>
              <w:spacing w:after="0" w:line="240" w:lineRule="auto"/>
              <w:rPr>
                <w:rFonts w:ascii="Arial" w:hAnsi="Arial" w:cs="Arial"/>
                <w:sz w:val="17"/>
                <w:szCs w:val="17"/>
              </w:rPr>
            </w:pPr>
          </w:p>
          <w:p w:rsidR="00CB5314" w:rsidRPr="00E50A61" w:rsidRDefault="00CB5314" w:rsidP="00D535F4">
            <w:pPr>
              <w:keepNext/>
              <w:keepLines/>
              <w:spacing w:after="0" w:line="240" w:lineRule="auto"/>
              <w:rPr>
                <w:rFonts w:ascii="Arial" w:hAnsi="Arial" w:cs="Arial"/>
                <w:i/>
                <w:iCs w:val="0"/>
                <w:sz w:val="17"/>
                <w:szCs w:val="17"/>
              </w:rPr>
            </w:pPr>
            <w:r w:rsidRPr="00E50A61">
              <w:rPr>
                <w:rFonts w:ascii="Arial" w:hAnsi="Arial" w:cs="Arial"/>
                <w:i/>
                <w:iCs w:val="0"/>
                <w:sz w:val="17"/>
                <w:szCs w:val="17"/>
              </w:rPr>
              <w:t>NB: 1627 is the default WCC Derby Reporting Database.  Replace w/ port used if not default.</w:t>
            </w:r>
          </w:p>
        </w:tc>
      </w:tr>
      <w:tr w:rsidR="00CB5314" w:rsidRPr="00E50A61" w:rsidTr="00D535F4">
        <w:trPr>
          <w:trHeight w:val="288"/>
        </w:trPr>
        <w:tc>
          <w:tcPr>
            <w:tcW w:w="3952" w:type="dxa"/>
            <w:shd w:val="clear" w:color="auto" w:fill="auto"/>
          </w:tcPr>
          <w:p w:rsidR="00CB5314" w:rsidRPr="00E50A61" w:rsidRDefault="00CB5314" w:rsidP="00D535F4">
            <w:pPr>
              <w:keepNext/>
              <w:keepLines/>
              <w:spacing w:after="0" w:line="240" w:lineRule="auto"/>
              <w:rPr>
                <w:rFonts w:ascii="Arial" w:hAnsi="Arial" w:cs="Arial"/>
                <w:noProof/>
                <w:sz w:val="17"/>
                <w:szCs w:val="17"/>
              </w:rPr>
            </w:pPr>
            <w:r w:rsidRPr="00E50A61">
              <w:rPr>
                <w:rFonts w:ascii="Arial" w:hAnsi="Arial" w:cs="Arial"/>
                <w:noProof/>
                <w:sz w:val="17"/>
                <w:szCs w:val="17"/>
              </w:rPr>
              <w:t>JAWS Server</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 xml:space="preserve">1521, 5000, </w:t>
            </w:r>
            <w:r w:rsidRPr="00E50A61">
              <w:rPr>
                <w:rFonts w:ascii="Arial" w:hAnsi="Arial" w:cs="Arial"/>
                <w:b/>
                <w:bCs/>
                <w:i/>
                <w:iCs w:val="0"/>
                <w:sz w:val="17"/>
                <w:szCs w:val="17"/>
              </w:rPr>
              <w:t>or</w:t>
            </w:r>
            <w:r w:rsidRPr="00E50A61">
              <w:rPr>
                <w:rFonts w:ascii="Arial" w:hAnsi="Arial" w:cs="Arial"/>
                <w:sz w:val="17"/>
                <w:szCs w:val="17"/>
              </w:rPr>
              <w:t xml:space="preserve"> 1433</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Jaws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JAWS DB Server</w:t>
            </w:r>
          </w:p>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Jaws Server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WA AE DB Server</w:t>
            </w:r>
          </w:p>
        </w:tc>
      </w:tr>
      <w:tr w:rsidR="00CB5314" w:rsidRPr="00E50A61" w:rsidTr="00D535F4">
        <w:trPr>
          <w:trHeight w:val="288"/>
        </w:trPr>
        <w:tc>
          <w:tcPr>
            <w:tcW w:w="3952" w:type="dxa"/>
            <w:shd w:val="clear" w:color="auto" w:fill="auto"/>
          </w:tcPr>
          <w:p w:rsidR="00CB5314" w:rsidRPr="00E50A61" w:rsidRDefault="00CB5314" w:rsidP="00D535F4">
            <w:pPr>
              <w:keepNext/>
              <w:keepLines/>
              <w:spacing w:after="0" w:line="240" w:lineRule="auto"/>
              <w:rPr>
                <w:rFonts w:ascii="Arial" w:hAnsi="Arial" w:cs="Arial"/>
                <w:noProof/>
                <w:sz w:val="17"/>
                <w:szCs w:val="17"/>
              </w:rPr>
            </w:pPr>
            <w:r w:rsidRPr="00E50A61">
              <w:rPr>
                <w:rFonts w:ascii="Arial" w:hAnsi="Arial" w:cs="Arial"/>
                <w:noProof/>
                <w:sz w:val="17"/>
                <w:szCs w:val="17"/>
              </w:rPr>
              <w:t>JAWS Client</w:t>
            </w:r>
          </w:p>
        </w:tc>
        <w:tc>
          <w:tcPr>
            <w:tcW w:w="888" w:type="dxa"/>
            <w:shd w:val="clear" w:color="auto" w:fill="auto"/>
          </w:tcPr>
          <w:p w:rsidR="00CB5314" w:rsidRPr="00E50A61" w:rsidRDefault="00CB5314" w:rsidP="00D535F4">
            <w:pPr>
              <w:spacing w:after="0" w:line="240" w:lineRule="auto"/>
              <w:jc w:val="center"/>
              <w:rPr>
                <w:rFonts w:ascii="Arial" w:hAnsi="Arial" w:cs="Arial"/>
                <w:sz w:val="17"/>
                <w:szCs w:val="17"/>
              </w:rPr>
            </w:pPr>
            <w:r w:rsidRPr="00E50A61">
              <w:rPr>
                <w:rFonts w:ascii="Arial" w:hAnsi="Arial" w:cs="Arial"/>
                <w:sz w:val="17"/>
                <w:szCs w:val="17"/>
              </w:rPr>
              <w:t>1099</w:t>
            </w:r>
          </w:p>
          <w:p w:rsidR="00CB5314" w:rsidRPr="00E50A61" w:rsidRDefault="00CB5314" w:rsidP="00D535F4">
            <w:pPr>
              <w:spacing w:after="0" w:line="240" w:lineRule="auto"/>
              <w:jc w:val="center"/>
              <w:rPr>
                <w:rFonts w:ascii="Arial" w:hAnsi="Arial" w:cs="Arial"/>
                <w:i/>
                <w:iCs w:val="0"/>
                <w:sz w:val="17"/>
                <w:szCs w:val="17"/>
              </w:rPr>
            </w:pPr>
            <w:r w:rsidRPr="00E50A61">
              <w:rPr>
                <w:rFonts w:ascii="Arial" w:hAnsi="Arial" w:cs="Arial"/>
                <w:i/>
                <w:iCs w:val="0"/>
                <w:sz w:val="17"/>
                <w:szCs w:val="17"/>
              </w:rPr>
              <w:t>(standard RMI port)</w:t>
            </w:r>
          </w:p>
        </w:tc>
        <w:tc>
          <w:tcPr>
            <w:tcW w:w="4520" w:type="dxa"/>
            <w:shd w:val="clear" w:color="auto" w:fill="auto"/>
          </w:tcPr>
          <w:p w:rsidR="00CB5314" w:rsidRPr="00E50A61" w:rsidRDefault="00CB5314" w:rsidP="00D535F4">
            <w:pPr>
              <w:keepNext/>
              <w:keepLines/>
              <w:spacing w:after="0" w:line="240" w:lineRule="auto"/>
              <w:rPr>
                <w:rFonts w:ascii="Arial" w:hAnsi="Arial" w:cs="Arial"/>
                <w:sz w:val="17"/>
                <w:szCs w:val="17"/>
              </w:rPr>
            </w:pPr>
            <w:r w:rsidRPr="00E50A61">
              <w:rPr>
                <w:rFonts w:ascii="Arial" w:hAnsi="Arial" w:cs="Arial"/>
                <w:sz w:val="17"/>
                <w:szCs w:val="17"/>
              </w:rPr>
              <w:t xml:space="preserve">End User PC </w:t>
            </w:r>
            <w:r w:rsidRPr="00E50A61">
              <w:rPr>
                <w:rFonts w:ascii="Arial" w:hAnsi="Arial" w:cs="Arial"/>
                <w:sz w:val="17"/>
                <w:szCs w:val="17"/>
              </w:rPr>
              <w:sym w:font="Wingdings" w:char="F0DF"/>
            </w:r>
            <w:r w:rsidRPr="00E50A61">
              <w:rPr>
                <w:rFonts w:ascii="Arial" w:hAnsi="Arial" w:cs="Arial"/>
                <w:sz w:val="17"/>
                <w:szCs w:val="17"/>
              </w:rPr>
              <w:sym w:font="Wingdings" w:char="F0E0"/>
            </w:r>
            <w:r w:rsidRPr="00E50A61">
              <w:rPr>
                <w:rFonts w:ascii="Arial" w:hAnsi="Arial" w:cs="Arial"/>
                <w:sz w:val="17"/>
                <w:szCs w:val="17"/>
              </w:rPr>
              <w:t xml:space="preserve"> Jaws Server</w:t>
            </w:r>
          </w:p>
        </w:tc>
      </w:tr>
    </w:tbl>
    <w:p w:rsidR="00367C9F" w:rsidRPr="00E50A61" w:rsidRDefault="00517FEE">
      <w:pPr>
        <w:rPr>
          <w:rFonts w:ascii="Arial" w:hAnsi="Arial" w:cs="Arial"/>
        </w:rPr>
      </w:pPr>
    </w:p>
    <w:sectPr w:rsidR="00367C9F" w:rsidRPr="00E50A61" w:rsidSect="00C86D82">
      <w:headerReference w:type="even" r:id="rId7"/>
      <w:headerReference w:type="default" r:id="rId8"/>
      <w:footerReference w:type="even" r:id="rId9"/>
      <w:footerReference w:type="default" r:id="rId10"/>
      <w:headerReference w:type="first" r:id="rId11"/>
      <w:footerReference w:type="first" r:id="rId12"/>
      <w:pgSz w:w="12240" w:h="15840"/>
      <w:pgMar w:top="720"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FEE" w:rsidRDefault="00517FEE" w:rsidP="00F70CAE">
      <w:pPr>
        <w:spacing w:after="0" w:line="240" w:lineRule="auto"/>
      </w:pPr>
      <w:r>
        <w:separator/>
      </w:r>
    </w:p>
  </w:endnote>
  <w:endnote w:type="continuationSeparator" w:id="0">
    <w:p w:rsidR="00517FEE" w:rsidRDefault="00517FEE" w:rsidP="00F70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FEE" w:rsidRDefault="00517FEE" w:rsidP="00F70CAE">
      <w:pPr>
        <w:spacing w:after="0" w:line="240" w:lineRule="auto"/>
      </w:pPr>
      <w:r>
        <w:separator/>
      </w:r>
    </w:p>
  </w:footnote>
  <w:footnote w:type="continuationSeparator" w:id="0">
    <w:p w:rsidR="00517FEE" w:rsidRDefault="00517FEE" w:rsidP="00F70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CAE" w:rsidRDefault="00F70C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B3CA4"/>
    <w:multiLevelType w:val="hybridMultilevel"/>
    <w:tmpl w:val="12D0090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79911088"/>
    <w:multiLevelType w:val="hybridMultilevel"/>
    <w:tmpl w:val="B89254AA"/>
    <w:lvl w:ilvl="0" w:tplc="5ED0EE42">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B5314"/>
    <w:rsid w:val="00173032"/>
    <w:rsid w:val="001B6C34"/>
    <w:rsid w:val="0028181A"/>
    <w:rsid w:val="003733EA"/>
    <w:rsid w:val="00411494"/>
    <w:rsid w:val="00517FEE"/>
    <w:rsid w:val="00532E88"/>
    <w:rsid w:val="005D2075"/>
    <w:rsid w:val="00793D98"/>
    <w:rsid w:val="00845C33"/>
    <w:rsid w:val="00BE1458"/>
    <w:rsid w:val="00C628B9"/>
    <w:rsid w:val="00C86D82"/>
    <w:rsid w:val="00CB5314"/>
    <w:rsid w:val="00D06E8F"/>
    <w:rsid w:val="00D12B14"/>
    <w:rsid w:val="00E50A61"/>
    <w:rsid w:val="00E91180"/>
    <w:rsid w:val="00F3095B"/>
    <w:rsid w:val="00F5709E"/>
    <w:rsid w:val="00F70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D58655-42E5-4F4C-BA21-3845ED3A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314"/>
    <w:pPr>
      <w:spacing w:line="288" w:lineRule="auto"/>
    </w:pPr>
    <w:rPr>
      <w:rFonts w:eastAsiaTheme="minorEastAsia"/>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314"/>
    <w:pPr>
      <w:numPr>
        <w:numId w:val="1"/>
      </w:numPr>
      <w:contextualSpacing/>
    </w:pPr>
    <w:rPr>
      <w:sz w:val="22"/>
    </w:rPr>
  </w:style>
  <w:style w:type="paragraph" w:customStyle="1" w:styleId="Default">
    <w:name w:val="Default"/>
    <w:rsid w:val="00CB5314"/>
    <w:pPr>
      <w:autoSpaceDE w:val="0"/>
      <w:autoSpaceDN w:val="0"/>
      <w:adjustRightInd w:val="0"/>
      <w:spacing w:after="0" w:line="240" w:lineRule="auto"/>
    </w:pPr>
    <w:rPr>
      <w:rFonts w:ascii="Calibri" w:eastAsia="Times New Roman" w:hAnsi="Calibri" w:cs="Calibri"/>
      <w:color w:val="000000"/>
      <w:sz w:val="24"/>
      <w:szCs w:val="24"/>
    </w:rPr>
  </w:style>
  <w:style w:type="paragraph" w:styleId="Header">
    <w:name w:val="header"/>
    <w:basedOn w:val="Normal"/>
    <w:link w:val="HeaderChar"/>
    <w:uiPriority w:val="99"/>
    <w:unhideWhenUsed/>
    <w:rsid w:val="00F70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CAE"/>
    <w:rPr>
      <w:rFonts w:eastAsiaTheme="minorEastAsia"/>
      <w:iCs/>
      <w:sz w:val="21"/>
      <w:szCs w:val="21"/>
    </w:rPr>
  </w:style>
  <w:style w:type="paragraph" w:styleId="Footer">
    <w:name w:val="footer"/>
    <w:basedOn w:val="Normal"/>
    <w:link w:val="FooterChar"/>
    <w:uiPriority w:val="99"/>
    <w:unhideWhenUsed/>
    <w:rsid w:val="00F70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CAE"/>
    <w:rPr>
      <w:rFonts w:eastAsiaTheme="minorEastAsia"/>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bestitdocuments.com</vt:lpstr>
    </vt:vector>
  </TitlesOfParts>
  <Manager>bestitdocuments.com</Manager>
  <Company>bestitdocuments.com</Company>
  <LinksUpToDate>false</LinksUpToDate>
  <CharactersWithSpaces>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bestitdocuments.com</dc:title>
  <dc:subject>bestitdocuments.com</dc:subject>
  <dc:creator>bestitdocuments.com</dc:creator>
  <cp:lastModifiedBy>m</cp:lastModifiedBy>
  <cp:revision>8</cp:revision>
  <dcterms:created xsi:type="dcterms:W3CDTF">2013-06-12T03:28:00Z</dcterms:created>
  <dcterms:modified xsi:type="dcterms:W3CDTF">2022-04-13T01:35:00Z</dcterms:modified>
  <cp:category>bestitdocuments.com</cp:category>
</cp:coreProperties>
</file>