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BE7D" w14:textId="644D3C42" w:rsidR="005E09C5" w:rsidRPr="00ED0C40" w:rsidRDefault="00F23E5B" w:rsidP="00CC6A88">
      <w:pPr>
        <w:tabs>
          <w:tab w:val="left" w:pos="-180"/>
        </w:tabs>
        <w:jc w:val="center"/>
        <w:rPr>
          <w:rFonts w:ascii="Arial" w:hAnsi="Arial" w:cs="Arial"/>
          <w:color w:val="000080"/>
          <w:sz w:val="32"/>
          <w:szCs w:val="32"/>
        </w:rPr>
      </w:pPr>
      <w:bookmarkStart w:id="0" w:name="_GoBack"/>
      <w:bookmarkEnd w:id="0"/>
      <w:r>
        <w:rPr>
          <w:rFonts w:ascii="Arial" w:hAnsi="Arial" w:cs="Arial"/>
          <w:color w:val="000080"/>
          <w:sz w:val="32"/>
          <w:szCs w:val="32"/>
        </w:rPr>
        <w:t xml:space="preserve">Sample </w:t>
      </w:r>
      <w:r w:rsidR="00CE5B54" w:rsidRPr="00ED0C40">
        <w:rPr>
          <w:rFonts w:ascii="Arial" w:hAnsi="Arial" w:cs="Arial"/>
          <w:color w:val="000080"/>
          <w:sz w:val="32"/>
          <w:szCs w:val="32"/>
        </w:rPr>
        <w:t>Change Management</w:t>
      </w:r>
    </w:p>
    <w:p w14:paraId="1EED414A" w14:textId="77777777" w:rsidR="005E09C5" w:rsidRDefault="005E09C5" w:rsidP="005E09C5">
      <w:pPr>
        <w:tabs>
          <w:tab w:val="left" w:pos="-180"/>
        </w:tabs>
        <w:rPr>
          <w:rFonts w:ascii="Arial" w:hAnsi="Arial" w:cs="Arial"/>
          <w:color w:val="000080"/>
          <w:sz w:val="28"/>
          <w:szCs w:val="28"/>
        </w:rPr>
      </w:pPr>
    </w:p>
    <w:p w14:paraId="283F30EC" w14:textId="06A070EB" w:rsidR="00F30868" w:rsidRPr="00257089" w:rsidRDefault="003B1069" w:rsidP="005E09C5">
      <w:pPr>
        <w:tabs>
          <w:tab w:val="left" w:pos="-180"/>
        </w:tabs>
        <w:rPr>
          <w:rFonts w:ascii="Arial" w:hAnsi="Arial" w:cs="Arial"/>
          <w:color w:val="000080"/>
          <w:sz w:val="28"/>
          <w:szCs w:val="28"/>
        </w:rPr>
      </w:pPr>
      <w:r w:rsidRPr="00257089">
        <w:rPr>
          <w:rFonts w:ascii="Arial" w:hAnsi="Arial" w:cs="Arial"/>
          <w:color w:val="000080"/>
          <w:sz w:val="28"/>
          <w:szCs w:val="28"/>
        </w:rPr>
        <w:t>Executive Summary</w:t>
      </w:r>
    </w:p>
    <w:p w14:paraId="31C6DC21" w14:textId="6F76617D" w:rsidR="00F30868" w:rsidRPr="00257089" w:rsidRDefault="00AA3931" w:rsidP="00A83720">
      <w:pPr>
        <w:tabs>
          <w:tab w:val="left" w:pos="360"/>
        </w:tabs>
        <w:rPr>
          <w:rFonts w:ascii="Arial" w:hAnsi="Arial" w:cs="Arial"/>
        </w:rPr>
      </w:pPr>
      <w:r w:rsidRPr="00257089">
        <w:rPr>
          <w:rFonts w:ascii="Arial" w:hAnsi="Arial" w:cs="Arial"/>
        </w:rPr>
        <w:t>Corporate</w:t>
      </w:r>
      <w:r w:rsidR="00F30868" w:rsidRPr="00257089">
        <w:rPr>
          <w:rFonts w:ascii="Arial" w:hAnsi="Arial" w:cs="Arial"/>
        </w:rPr>
        <w:t xml:space="preserve"> recognizes the importance of change management and the associated risks with ineffective change management.  As such, we developed this Change Management Policy in order to address the opportunities for improvement and associated risks.</w:t>
      </w:r>
    </w:p>
    <w:p w14:paraId="34F7B6A1" w14:textId="77777777" w:rsidR="00F30868" w:rsidRPr="00257089" w:rsidRDefault="00F30868" w:rsidP="00A83720">
      <w:pPr>
        <w:tabs>
          <w:tab w:val="left" w:pos="360"/>
        </w:tabs>
        <w:ind w:firstLine="360"/>
        <w:rPr>
          <w:rFonts w:ascii="Arial" w:hAnsi="Arial" w:cs="Arial"/>
          <w:b/>
        </w:rPr>
      </w:pPr>
    </w:p>
    <w:p w14:paraId="1E2613C2" w14:textId="77777777" w:rsidR="00F30868" w:rsidRPr="00257089" w:rsidRDefault="00F30868" w:rsidP="00A83720">
      <w:pPr>
        <w:tabs>
          <w:tab w:val="left" w:pos="360"/>
        </w:tabs>
        <w:ind w:firstLine="360"/>
        <w:rPr>
          <w:rFonts w:ascii="Arial" w:hAnsi="Arial" w:cs="Arial"/>
          <w:b/>
        </w:rPr>
      </w:pPr>
    </w:p>
    <w:p w14:paraId="3349EC4B" w14:textId="3B3834E2" w:rsidR="00F30868" w:rsidRPr="00257089" w:rsidRDefault="00A83720" w:rsidP="00A83720">
      <w:pPr>
        <w:pStyle w:val="Level1"/>
        <w:ind w:left="0"/>
        <w:rPr>
          <w:rFonts w:ascii="Arial" w:hAnsi="Arial"/>
          <w:b w:val="0"/>
          <w:color w:val="000080"/>
          <w:sz w:val="28"/>
          <w:szCs w:val="28"/>
        </w:rPr>
      </w:pPr>
      <w:bookmarkStart w:id="1" w:name="_Toc427572188"/>
      <w:r w:rsidRPr="00257089">
        <w:rPr>
          <w:rFonts w:ascii="Arial" w:hAnsi="Arial"/>
          <w:b w:val="0"/>
          <w:color w:val="000080"/>
          <w:sz w:val="28"/>
          <w:szCs w:val="28"/>
        </w:rPr>
        <w:t>Purpose</w:t>
      </w:r>
      <w:bookmarkEnd w:id="1"/>
    </w:p>
    <w:p w14:paraId="6FDA632F" w14:textId="77777777" w:rsidR="00F30868" w:rsidRPr="00257089" w:rsidRDefault="00F30868" w:rsidP="00A83720">
      <w:pPr>
        <w:tabs>
          <w:tab w:val="left" w:pos="360"/>
        </w:tabs>
        <w:rPr>
          <w:rFonts w:ascii="Arial" w:hAnsi="Arial" w:cs="Arial"/>
        </w:rPr>
      </w:pPr>
      <w:r w:rsidRPr="00257089">
        <w:rPr>
          <w:rFonts w:ascii="Arial" w:hAnsi="Arial" w:cs="Arial"/>
        </w:rPr>
        <w:t>The purpose of this policy is to describe the change management process, which details a process designed to:</w:t>
      </w:r>
    </w:p>
    <w:p w14:paraId="281BE8F4" w14:textId="77777777" w:rsidR="00F30868" w:rsidRPr="00257089" w:rsidRDefault="00F30868" w:rsidP="00A83720">
      <w:pPr>
        <w:pStyle w:val="ListParagraph"/>
        <w:numPr>
          <w:ilvl w:val="0"/>
          <w:numId w:val="9"/>
        </w:numPr>
        <w:tabs>
          <w:tab w:val="left" w:pos="360"/>
        </w:tabs>
        <w:rPr>
          <w:rFonts w:ascii="Arial" w:hAnsi="Arial" w:cs="Arial"/>
        </w:rPr>
      </w:pPr>
      <w:r w:rsidRPr="00257089">
        <w:rPr>
          <w:rFonts w:ascii="Arial" w:hAnsi="Arial" w:cs="Arial"/>
        </w:rPr>
        <w:t>Minimize risk/impact</w:t>
      </w:r>
    </w:p>
    <w:p w14:paraId="51C49B40" w14:textId="77777777" w:rsidR="00F30868" w:rsidRPr="00257089" w:rsidRDefault="00F30868" w:rsidP="00A83720">
      <w:pPr>
        <w:pStyle w:val="ListParagraph"/>
        <w:numPr>
          <w:ilvl w:val="0"/>
          <w:numId w:val="9"/>
        </w:numPr>
        <w:tabs>
          <w:tab w:val="left" w:pos="360"/>
        </w:tabs>
        <w:rPr>
          <w:rFonts w:ascii="Arial" w:hAnsi="Arial" w:cs="Arial"/>
        </w:rPr>
      </w:pPr>
      <w:r w:rsidRPr="00257089">
        <w:rPr>
          <w:rFonts w:ascii="Arial" w:hAnsi="Arial" w:cs="Arial"/>
        </w:rPr>
        <w:t>Make sure changes are completed properly</w:t>
      </w:r>
    </w:p>
    <w:p w14:paraId="7E84D271" w14:textId="77777777" w:rsidR="00F30868" w:rsidRPr="00257089" w:rsidRDefault="00F30868" w:rsidP="00A83720">
      <w:pPr>
        <w:pStyle w:val="ListParagraph"/>
        <w:numPr>
          <w:ilvl w:val="0"/>
          <w:numId w:val="9"/>
        </w:numPr>
        <w:tabs>
          <w:tab w:val="left" w:pos="360"/>
        </w:tabs>
        <w:rPr>
          <w:rFonts w:ascii="Arial" w:hAnsi="Arial" w:cs="Arial"/>
        </w:rPr>
      </w:pPr>
      <w:r w:rsidRPr="00257089">
        <w:rPr>
          <w:rFonts w:ascii="Arial" w:hAnsi="Arial" w:cs="Arial"/>
        </w:rPr>
        <w:t xml:space="preserve">Capture the Appropriate authorizations. </w:t>
      </w:r>
    </w:p>
    <w:p w14:paraId="488A4458" w14:textId="77777777" w:rsidR="00F30868" w:rsidRPr="00257089" w:rsidRDefault="00F30868" w:rsidP="00A83720">
      <w:pPr>
        <w:pStyle w:val="Level1"/>
        <w:ind w:left="0"/>
        <w:rPr>
          <w:rFonts w:ascii="Arial" w:hAnsi="Arial"/>
          <w:b w:val="0"/>
          <w:color w:val="000080"/>
          <w:sz w:val="28"/>
          <w:szCs w:val="28"/>
        </w:rPr>
      </w:pPr>
    </w:p>
    <w:p w14:paraId="2C5CF6A6" w14:textId="4F5A6688" w:rsidR="00F30868" w:rsidRPr="00257089" w:rsidRDefault="00A83720" w:rsidP="00A83720">
      <w:pPr>
        <w:pStyle w:val="Level1"/>
        <w:ind w:left="0"/>
        <w:rPr>
          <w:rFonts w:ascii="Arial" w:hAnsi="Arial"/>
          <w:b w:val="0"/>
          <w:color w:val="000080"/>
          <w:sz w:val="28"/>
          <w:szCs w:val="28"/>
        </w:rPr>
      </w:pPr>
      <w:bookmarkStart w:id="2" w:name="_Toc427572192"/>
      <w:r w:rsidRPr="00257089">
        <w:rPr>
          <w:rFonts w:ascii="Arial" w:hAnsi="Arial"/>
          <w:b w:val="0"/>
          <w:color w:val="000080"/>
          <w:sz w:val="28"/>
          <w:szCs w:val="28"/>
        </w:rPr>
        <w:t>Policy</w:t>
      </w:r>
      <w:bookmarkEnd w:id="2"/>
    </w:p>
    <w:p w14:paraId="2136F5F1" w14:textId="751D54F8" w:rsidR="00F30868" w:rsidRPr="00257089" w:rsidRDefault="00F30868" w:rsidP="00A83720">
      <w:pPr>
        <w:pStyle w:val="ListParagraph"/>
        <w:numPr>
          <w:ilvl w:val="0"/>
          <w:numId w:val="8"/>
        </w:numPr>
        <w:rPr>
          <w:rFonts w:ascii="Arial" w:hAnsi="Arial" w:cs="Arial"/>
        </w:rPr>
      </w:pPr>
      <w:r w:rsidRPr="00257089">
        <w:rPr>
          <w:rFonts w:ascii="Arial" w:hAnsi="Arial" w:cs="Arial"/>
        </w:rPr>
        <w:t xml:space="preserve">Change management policy applicable to system software, hardware, and application changes is documented and reviewed yearly by the </w:t>
      </w:r>
      <w:r w:rsidR="00AA3931" w:rsidRPr="00257089">
        <w:rPr>
          <w:rFonts w:ascii="Arial" w:hAnsi="Arial" w:cs="Arial"/>
        </w:rPr>
        <w:t>Corporate</w:t>
      </w:r>
      <w:r w:rsidRPr="00257089">
        <w:rPr>
          <w:rFonts w:ascii="Arial" w:hAnsi="Arial" w:cs="Arial"/>
        </w:rPr>
        <w:t xml:space="preserve"> Change Management and </w:t>
      </w:r>
      <w:r w:rsidR="00AA3931" w:rsidRPr="00257089">
        <w:rPr>
          <w:rFonts w:ascii="Arial" w:hAnsi="Arial" w:cs="Arial"/>
        </w:rPr>
        <w:t>CORPORATE</w:t>
      </w:r>
      <w:r w:rsidRPr="00257089">
        <w:rPr>
          <w:rFonts w:ascii="Arial" w:hAnsi="Arial" w:cs="Arial"/>
        </w:rPr>
        <w:t xml:space="preserve"> Compliance.</w:t>
      </w:r>
    </w:p>
    <w:p w14:paraId="5485E522"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Access to the ticketing system requires a unique user ID and password for authentication.</w:t>
      </w:r>
    </w:p>
    <w:p w14:paraId="2FB4273D"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All changes, including emergency changes, are documented in a tracking database.</w:t>
      </w:r>
    </w:p>
    <w:p w14:paraId="2D52197E"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An authorized individual must approve all change requests (internal or Customer driven).</w:t>
      </w:r>
    </w:p>
    <w:p w14:paraId="41A8B171"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All changes have a documented rollback and implementation plan based on documentation requirements as defined by the change management policy.</w:t>
      </w:r>
    </w:p>
    <w:p w14:paraId="7FAC1E81"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All changes have a documented test plan based on documentation requirements as defined by the change management policy.</w:t>
      </w:r>
    </w:p>
    <w:p w14:paraId="091B2EA2"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Once the change is complete, an e-mail is generated for each change and sent to the Authorized Customer Representative.</w:t>
      </w:r>
    </w:p>
    <w:p w14:paraId="72D8A263"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A weekly CMRB Meeting is held to review and approve (or reject) changes presented by the change requesters.</w:t>
      </w:r>
    </w:p>
    <w:p w14:paraId="7BDAB03D" w14:textId="77777777" w:rsidR="00F30868" w:rsidRPr="00257089" w:rsidRDefault="00F30868" w:rsidP="00A83720">
      <w:pPr>
        <w:ind w:left="360"/>
        <w:rPr>
          <w:rFonts w:ascii="Arial" w:hAnsi="Arial" w:cs="Arial"/>
        </w:rPr>
      </w:pPr>
    </w:p>
    <w:p w14:paraId="0FA8132B"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 xml:space="preserve">The Author is required to submit changes to the CMRB (Change Management Review Board) for approval of the following types of changes: </w:t>
      </w:r>
    </w:p>
    <w:p w14:paraId="3DF4079A" w14:textId="5C806C7F" w:rsidR="00F30868" w:rsidRPr="00257089" w:rsidRDefault="00F30868" w:rsidP="00A83720">
      <w:pPr>
        <w:pStyle w:val="ListBullet"/>
        <w:numPr>
          <w:ilvl w:val="1"/>
          <w:numId w:val="8"/>
        </w:numPr>
        <w:spacing w:before="0" w:after="0" w:line="240" w:lineRule="auto"/>
        <w:rPr>
          <w:rFonts w:ascii="Arial" w:hAnsi="Arial" w:cs="Arial"/>
          <w:color w:val="auto"/>
          <w:sz w:val="24"/>
          <w:szCs w:val="24"/>
        </w:rPr>
      </w:pPr>
      <w:r w:rsidRPr="00257089">
        <w:rPr>
          <w:rFonts w:ascii="Arial" w:hAnsi="Arial" w:cs="Arial"/>
          <w:color w:val="auto"/>
          <w:sz w:val="24"/>
          <w:szCs w:val="24"/>
        </w:rPr>
        <w:t xml:space="preserve">Changes that affect multiple users of </w:t>
      </w:r>
      <w:r w:rsidR="00AA3931" w:rsidRPr="00257089">
        <w:rPr>
          <w:rFonts w:ascii="Arial" w:hAnsi="Arial" w:cs="Arial"/>
          <w:color w:val="auto"/>
          <w:sz w:val="24"/>
          <w:szCs w:val="24"/>
        </w:rPr>
        <w:t>Corporate</w:t>
      </w:r>
      <w:r w:rsidRPr="00257089">
        <w:rPr>
          <w:rFonts w:ascii="Arial" w:hAnsi="Arial" w:cs="Arial"/>
          <w:color w:val="auto"/>
          <w:sz w:val="24"/>
          <w:szCs w:val="24"/>
        </w:rPr>
        <w:t xml:space="preserve"> in-scope systems,</w:t>
      </w:r>
    </w:p>
    <w:p w14:paraId="55D47483" w14:textId="77777777" w:rsidR="00F30868" w:rsidRPr="00257089" w:rsidRDefault="00F30868" w:rsidP="00A83720">
      <w:pPr>
        <w:pStyle w:val="ListBullet"/>
        <w:numPr>
          <w:ilvl w:val="1"/>
          <w:numId w:val="8"/>
        </w:numPr>
        <w:spacing w:before="0" w:after="0" w:line="240" w:lineRule="auto"/>
        <w:rPr>
          <w:rFonts w:ascii="Arial" w:hAnsi="Arial" w:cs="Arial"/>
          <w:b/>
          <w:color w:val="auto"/>
          <w:sz w:val="24"/>
          <w:szCs w:val="24"/>
        </w:rPr>
      </w:pPr>
      <w:r w:rsidRPr="00257089">
        <w:rPr>
          <w:rFonts w:ascii="Arial" w:hAnsi="Arial" w:cs="Arial"/>
          <w:color w:val="auto"/>
          <w:sz w:val="24"/>
          <w:szCs w:val="24"/>
        </w:rPr>
        <w:t>Changes that affect multiple customers,</w:t>
      </w:r>
    </w:p>
    <w:p w14:paraId="5286B010" w14:textId="77777777" w:rsidR="00F30868" w:rsidRPr="00257089" w:rsidRDefault="00F30868" w:rsidP="00A83720">
      <w:pPr>
        <w:pStyle w:val="ListBullet"/>
        <w:numPr>
          <w:ilvl w:val="1"/>
          <w:numId w:val="8"/>
        </w:numPr>
        <w:spacing w:before="0" w:after="0" w:line="240" w:lineRule="auto"/>
        <w:rPr>
          <w:rFonts w:ascii="Arial" w:hAnsi="Arial" w:cs="Arial"/>
          <w:b/>
          <w:color w:val="auto"/>
          <w:sz w:val="24"/>
          <w:szCs w:val="24"/>
        </w:rPr>
      </w:pPr>
      <w:r w:rsidRPr="00257089">
        <w:rPr>
          <w:rFonts w:ascii="Arial" w:hAnsi="Arial" w:cs="Arial"/>
          <w:color w:val="auto"/>
          <w:sz w:val="24"/>
          <w:szCs w:val="24"/>
        </w:rPr>
        <w:t xml:space="preserve">Changes to shared infrastructure components, </w:t>
      </w:r>
    </w:p>
    <w:p w14:paraId="141D33ED" w14:textId="77777777" w:rsidR="00F30868" w:rsidRPr="00257089" w:rsidRDefault="00F30868" w:rsidP="00A83720">
      <w:pPr>
        <w:pStyle w:val="ListBullet"/>
        <w:numPr>
          <w:ilvl w:val="1"/>
          <w:numId w:val="8"/>
        </w:numPr>
        <w:spacing w:before="0" w:after="0" w:line="240" w:lineRule="auto"/>
        <w:rPr>
          <w:rFonts w:ascii="Arial" w:hAnsi="Arial" w:cs="Arial"/>
          <w:b/>
          <w:color w:val="auto"/>
          <w:sz w:val="24"/>
          <w:szCs w:val="24"/>
        </w:rPr>
      </w:pPr>
      <w:r w:rsidRPr="00257089">
        <w:rPr>
          <w:rFonts w:ascii="Arial" w:hAnsi="Arial" w:cs="Arial"/>
          <w:color w:val="auto"/>
          <w:sz w:val="24"/>
          <w:szCs w:val="24"/>
        </w:rPr>
        <w:t>Changes to service delivery systems, or</w:t>
      </w:r>
    </w:p>
    <w:p w14:paraId="3F5DC3F8" w14:textId="77777777" w:rsidR="00F30868" w:rsidRPr="00257089" w:rsidRDefault="00F30868" w:rsidP="00A83720">
      <w:pPr>
        <w:pStyle w:val="ListBullet"/>
        <w:numPr>
          <w:ilvl w:val="1"/>
          <w:numId w:val="8"/>
        </w:numPr>
        <w:spacing w:before="0" w:after="0" w:line="240" w:lineRule="auto"/>
        <w:rPr>
          <w:rFonts w:ascii="Arial" w:hAnsi="Arial" w:cs="Arial"/>
          <w:b/>
          <w:color w:val="auto"/>
          <w:sz w:val="24"/>
          <w:szCs w:val="24"/>
        </w:rPr>
      </w:pPr>
      <w:proofErr w:type="gramStart"/>
      <w:r w:rsidRPr="00257089">
        <w:rPr>
          <w:rFonts w:ascii="Arial" w:hAnsi="Arial" w:cs="Arial"/>
          <w:color w:val="auto"/>
          <w:sz w:val="24"/>
          <w:szCs w:val="24"/>
        </w:rPr>
        <w:t>Changes to the Networking Core Distribution Layer.</w:t>
      </w:r>
      <w:proofErr w:type="gramEnd"/>
    </w:p>
    <w:p w14:paraId="0B33D5C4" w14:textId="77777777" w:rsidR="00F30868" w:rsidRPr="00257089" w:rsidRDefault="00F30868" w:rsidP="00A83720">
      <w:pPr>
        <w:pStyle w:val="ListParagraph"/>
        <w:numPr>
          <w:ilvl w:val="2"/>
          <w:numId w:val="8"/>
        </w:numPr>
        <w:rPr>
          <w:rFonts w:ascii="Arial" w:hAnsi="Arial" w:cs="Arial"/>
        </w:rPr>
      </w:pPr>
      <w:r w:rsidRPr="00257089">
        <w:rPr>
          <w:rFonts w:ascii="Arial" w:hAnsi="Arial" w:cs="Arial"/>
        </w:rPr>
        <w:t xml:space="preserve">The following requests require an expedited approval request: </w:t>
      </w:r>
    </w:p>
    <w:p w14:paraId="5E9C7D6B" w14:textId="296F1527" w:rsidR="00F30868" w:rsidRPr="00257089" w:rsidRDefault="00F30868" w:rsidP="00A83720">
      <w:pPr>
        <w:pStyle w:val="ListParagraph"/>
        <w:numPr>
          <w:ilvl w:val="3"/>
          <w:numId w:val="8"/>
        </w:numPr>
        <w:rPr>
          <w:rFonts w:ascii="Arial" w:hAnsi="Arial" w:cs="Arial"/>
        </w:rPr>
      </w:pPr>
      <w:proofErr w:type="gramStart"/>
      <w:r w:rsidRPr="00257089">
        <w:rPr>
          <w:rFonts w:ascii="Arial" w:hAnsi="Arial" w:cs="Arial"/>
        </w:rPr>
        <w:t xml:space="preserve">Less than 10 business </w:t>
      </w:r>
      <w:r w:rsidR="002F0A02" w:rsidRPr="00257089">
        <w:rPr>
          <w:rFonts w:ascii="Arial" w:hAnsi="Arial" w:cs="Arial"/>
        </w:rPr>
        <w:t>day’s</w:t>
      </w:r>
      <w:r w:rsidRPr="00257089">
        <w:rPr>
          <w:rFonts w:ascii="Arial" w:hAnsi="Arial" w:cs="Arial"/>
        </w:rPr>
        <w:t xml:space="preserve"> notification for shared environment (from the scheduled CMRB Meeting).</w:t>
      </w:r>
      <w:proofErr w:type="gramEnd"/>
    </w:p>
    <w:p w14:paraId="34845B12" w14:textId="258B39E8" w:rsidR="00F30868" w:rsidRPr="00257089" w:rsidRDefault="00F30868" w:rsidP="00A83720">
      <w:pPr>
        <w:pStyle w:val="ListParagraph"/>
        <w:numPr>
          <w:ilvl w:val="3"/>
          <w:numId w:val="8"/>
        </w:numPr>
        <w:rPr>
          <w:rFonts w:ascii="Arial" w:hAnsi="Arial" w:cs="Arial"/>
        </w:rPr>
      </w:pPr>
      <w:proofErr w:type="gramStart"/>
      <w:r w:rsidRPr="00257089">
        <w:rPr>
          <w:rFonts w:ascii="Arial" w:hAnsi="Arial" w:cs="Arial"/>
        </w:rPr>
        <w:t xml:space="preserve">Less than 4 business </w:t>
      </w:r>
      <w:r w:rsidR="002F0A02" w:rsidRPr="00257089">
        <w:rPr>
          <w:rFonts w:ascii="Arial" w:hAnsi="Arial" w:cs="Arial"/>
        </w:rPr>
        <w:t>day’s</w:t>
      </w:r>
      <w:r w:rsidRPr="00257089">
        <w:rPr>
          <w:rFonts w:ascii="Arial" w:hAnsi="Arial" w:cs="Arial"/>
        </w:rPr>
        <w:t xml:space="preserve"> notification for cloud infrastructure (from the scheduled CMRB Meeting).</w:t>
      </w:r>
      <w:proofErr w:type="gramEnd"/>
    </w:p>
    <w:p w14:paraId="2D5984AF" w14:textId="77777777" w:rsidR="00A83720" w:rsidRPr="00257089" w:rsidRDefault="00A83720">
      <w:pPr>
        <w:rPr>
          <w:rFonts w:ascii="Arial" w:hAnsi="Arial" w:cs="Arial"/>
        </w:rPr>
      </w:pPr>
      <w:r w:rsidRPr="00257089">
        <w:rPr>
          <w:rFonts w:ascii="Arial" w:hAnsi="Arial" w:cs="Arial"/>
        </w:rPr>
        <w:br w:type="page"/>
      </w:r>
    </w:p>
    <w:p w14:paraId="54A69C47" w14:textId="5EA2F9E4" w:rsidR="00F30868" w:rsidRPr="00257089" w:rsidRDefault="00F30868" w:rsidP="00A83720">
      <w:pPr>
        <w:pStyle w:val="ListParagraph"/>
        <w:numPr>
          <w:ilvl w:val="0"/>
          <w:numId w:val="8"/>
        </w:numPr>
        <w:rPr>
          <w:rFonts w:ascii="Arial" w:hAnsi="Arial" w:cs="Arial"/>
        </w:rPr>
      </w:pPr>
      <w:r w:rsidRPr="00257089">
        <w:rPr>
          <w:rFonts w:ascii="Arial" w:hAnsi="Arial" w:cs="Arial"/>
        </w:rPr>
        <w:lastRenderedPageBreak/>
        <w:t>For customer requested changes, only an authorized representative, known as the signatory, can request a change.</w:t>
      </w:r>
    </w:p>
    <w:p w14:paraId="16C6285C"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For internally initiated changes, the appropriate authorization must be granted by an internal resource, not the customer.</w:t>
      </w:r>
    </w:p>
    <w:p w14:paraId="4B071FB9" w14:textId="746C31D7" w:rsidR="00F30868" w:rsidRPr="00257089" w:rsidRDefault="00F30868" w:rsidP="00A83720">
      <w:pPr>
        <w:pStyle w:val="ListParagraph"/>
        <w:numPr>
          <w:ilvl w:val="0"/>
          <w:numId w:val="8"/>
        </w:numPr>
        <w:rPr>
          <w:rFonts w:ascii="Arial" w:hAnsi="Arial" w:cs="Arial"/>
        </w:rPr>
      </w:pPr>
      <w:r w:rsidRPr="00257089">
        <w:rPr>
          <w:rFonts w:ascii="Arial" w:hAnsi="Arial" w:cs="Arial"/>
        </w:rPr>
        <w:t>The CMRB-approved change request must be completed between the Maintenance Start Date and Maintenance End Date stated on the CMRB-Approved CR</w:t>
      </w:r>
      <w:r w:rsidR="00E00AEE" w:rsidRPr="00257089">
        <w:rPr>
          <w:rFonts w:ascii="Arial" w:hAnsi="Arial" w:cs="Arial"/>
        </w:rPr>
        <w:t xml:space="preserve"> (Change Request)</w:t>
      </w:r>
      <w:r w:rsidRPr="00257089">
        <w:rPr>
          <w:rFonts w:ascii="Arial" w:hAnsi="Arial" w:cs="Arial"/>
        </w:rPr>
        <w:t xml:space="preserve">.  </w:t>
      </w:r>
    </w:p>
    <w:p w14:paraId="294C6A35" w14:textId="77777777" w:rsidR="00F30868" w:rsidRPr="00257089" w:rsidRDefault="00F30868" w:rsidP="00A83720">
      <w:pPr>
        <w:ind w:left="1440"/>
        <w:rPr>
          <w:rFonts w:ascii="Arial" w:hAnsi="Arial" w:cs="Arial"/>
          <w:b/>
          <w:sz w:val="20"/>
        </w:rPr>
      </w:pPr>
    </w:p>
    <w:p w14:paraId="5E43F3C8" w14:textId="77777777" w:rsidR="00A83720" w:rsidRPr="00257089" w:rsidRDefault="00A83720" w:rsidP="00A83720">
      <w:pPr>
        <w:pStyle w:val="Level1"/>
        <w:ind w:left="0"/>
        <w:rPr>
          <w:rFonts w:ascii="Arial" w:hAnsi="Arial"/>
          <w:b w:val="0"/>
          <w:color w:val="000080"/>
          <w:sz w:val="28"/>
          <w:szCs w:val="28"/>
        </w:rPr>
      </w:pPr>
      <w:bookmarkStart w:id="3" w:name="_Toc427572194"/>
    </w:p>
    <w:p w14:paraId="7393381C" w14:textId="77777777" w:rsidR="00F30868" w:rsidRPr="00257089" w:rsidRDefault="00F30868" w:rsidP="00A83720">
      <w:pPr>
        <w:pStyle w:val="Level1"/>
        <w:ind w:left="0"/>
        <w:rPr>
          <w:rFonts w:ascii="Arial" w:hAnsi="Arial"/>
          <w:b w:val="0"/>
          <w:color w:val="000080"/>
          <w:sz w:val="28"/>
          <w:szCs w:val="28"/>
        </w:rPr>
      </w:pPr>
      <w:r w:rsidRPr="00257089">
        <w:rPr>
          <w:rFonts w:ascii="Arial" w:hAnsi="Arial"/>
          <w:b w:val="0"/>
          <w:color w:val="000080"/>
          <w:sz w:val="28"/>
          <w:szCs w:val="28"/>
        </w:rPr>
        <w:t>Enforcement</w:t>
      </w:r>
      <w:bookmarkEnd w:id="3"/>
    </w:p>
    <w:p w14:paraId="71DC8799" w14:textId="77777777" w:rsidR="00F30868" w:rsidRPr="00257089" w:rsidRDefault="00F30868" w:rsidP="00A83720">
      <w:pPr>
        <w:pStyle w:val="ListParagraph"/>
        <w:numPr>
          <w:ilvl w:val="0"/>
          <w:numId w:val="8"/>
        </w:numPr>
        <w:rPr>
          <w:rFonts w:ascii="Arial" w:hAnsi="Arial" w:cs="Arial"/>
        </w:rPr>
      </w:pPr>
      <w:r w:rsidRPr="00257089">
        <w:rPr>
          <w:rFonts w:ascii="Arial" w:hAnsi="Arial" w:cs="Arial"/>
        </w:rPr>
        <w:t xml:space="preserve">Failure to comply with these policies may result in: </w:t>
      </w:r>
    </w:p>
    <w:p w14:paraId="344AFB7C" w14:textId="77777777" w:rsidR="00F30868" w:rsidRPr="00257089" w:rsidRDefault="00F30868" w:rsidP="00A83720">
      <w:pPr>
        <w:pStyle w:val="ListParagraph"/>
        <w:numPr>
          <w:ilvl w:val="1"/>
          <w:numId w:val="8"/>
        </w:numPr>
        <w:rPr>
          <w:rFonts w:ascii="Arial" w:hAnsi="Arial" w:cs="Arial"/>
        </w:rPr>
      </w:pPr>
      <w:proofErr w:type="gramStart"/>
      <w:r w:rsidRPr="00257089">
        <w:rPr>
          <w:rFonts w:ascii="Arial" w:hAnsi="Arial" w:cs="Arial"/>
        </w:rPr>
        <w:t>Withdrawal, without notice, of access to information and/or information resources.</w:t>
      </w:r>
      <w:proofErr w:type="gramEnd"/>
    </w:p>
    <w:p w14:paraId="3B9E841C" w14:textId="77777777" w:rsidR="00F30868" w:rsidRPr="00257089" w:rsidRDefault="00F30868" w:rsidP="00A83720">
      <w:pPr>
        <w:pStyle w:val="ListParagraph"/>
        <w:numPr>
          <w:ilvl w:val="1"/>
          <w:numId w:val="8"/>
        </w:numPr>
        <w:rPr>
          <w:rFonts w:ascii="Arial" w:hAnsi="Arial" w:cs="Arial"/>
        </w:rPr>
      </w:pPr>
      <w:proofErr w:type="gramStart"/>
      <w:r w:rsidRPr="00257089">
        <w:rPr>
          <w:rFonts w:ascii="Arial" w:hAnsi="Arial" w:cs="Arial"/>
        </w:rPr>
        <w:t>Disciplinary action, up to and including termination.</w:t>
      </w:r>
      <w:proofErr w:type="gramEnd"/>
    </w:p>
    <w:p w14:paraId="4B3F0BA0" w14:textId="77777777" w:rsidR="00F30868" w:rsidRPr="00257089" w:rsidRDefault="00F30868" w:rsidP="00A83720">
      <w:pPr>
        <w:pStyle w:val="ListParagraph"/>
        <w:numPr>
          <w:ilvl w:val="1"/>
          <w:numId w:val="8"/>
        </w:numPr>
        <w:rPr>
          <w:rFonts w:ascii="Arial" w:hAnsi="Arial" w:cs="Arial"/>
          <w:sz w:val="20"/>
        </w:rPr>
      </w:pPr>
      <w:r w:rsidRPr="00257089">
        <w:rPr>
          <w:rFonts w:ascii="Arial" w:hAnsi="Arial" w:cs="Arial"/>
        </w:rPr>
        <w:t>Civil or criminal penalties as provided by law</w:t>
      </w:r>
      <w:r w:rsidRPr="00257089">
        <w:rPr>
          <w:rFonts w:ascii="Arial" w:hAnsi="Arial" w:cs="Arial"/>
          <w:sz w:val="20"/>
        </w:rPr>
        <w:t>.</w:t>
      </w:r>
    </w:p>
    <w:p w14:paraId="4CADD0B7" w14:textId="77777777" w:rsidR="00F30868" w:rsidRPr="00257089" w:rsidRDefault="00F30868" w:rsidP="00A83720">
      <w:pPr>
        <w:pStyle w:val="Level2"/>
        <w:rPr>
          <w:rFonts w:ascii="Arial" w:hAnsi="Arial"/>
        </w:rPr>
      </w:pPr>
    </w:p>
    <w:p w14:paraId="432CE348" w14:textId="77777777" w:rsidR="00F30868" w:rsidRPr="00257089" w:rsidRDefault="00F30868" w:rsidP="00A83720">
      <w:pPr>
        <w:pStyle w:val="Level1"/>
        <w:ind w:left="0"/>
        <w:rPr>
          <w:rFonts w:ascii="Arial" w:hAnsi="Arial"/>
          <w:b w:val="0"/>
          <w:color w:val="000080"/>
          <w:sz w:val="28"/>
          <w:szCs w:val="28"/>
        </w:rPr>
      </w:pPr>
      <w:bookmarkStart w:id="4" w:name="_Toc427572195"/>
      <w:r w:rsidRPr="00257089">
        <w:rPr>
          <w:rFonts w:ascii="Arial" w:hAnsi="Arial"/>
          <w:b w:val="0"/>
          <w:color w:val="000080"/>
          <w:sz w:val="28"/>
          <w:szCs w:val="28"/>
        </w:rPr>
        <w:t>Scope</w:t>
      </w:r>
      <w:bookmarkEnd w:id="4"/>
    </w:p>
    <w:p w14:paraId="3506EC58" w14:textId="35DD7012" w:rsidR="00F30868" w:rsidRPr="00257089" w:rsidRDefault="00F30868" w:rsidP="008C52ED">
      <w:pPr>
        <w:rPr>
          <w:rFonts w:ascii="Arial" w:hAnsi="Arial" w:cs="Arial"/>
        </w:rPr>
      </w:pPr>
      <w:r w:rsidRPr="00257089">
        <w:rPr>
          <w:rFonts w:ascii="Arial" w:hAnsi="Arial" w:cs="Arial"/>
        </w:rPr>
        <w:t xml:space="preserve">This policy applies to all systems, regardless of the data center location (detailed in Appendix B at the end of this document), including both </w:t>
      </w:r>
      <w:r w:rsidR="00AA3931" w:rsidRPr="00257089">
        <w:rPr>
          <w:rFonts w:ascii="Arial" w:hAnsi="Arial" w:cs="Arial"/>
        </w:rPr>
        <w:t>Corporate</w:t>
      </w:r>
      <w:r w:rsidRPr="00257089">
        <w:rPr>
          <w:rFonts w:ascii="Arial" w:hAnsi="Arial" w:cs="Arial"/>
        </w:rPr>
        <w:t xml:space="preserve"> in-scope and Customer hosted environments. </w:t>
      </w:r>
    </w:p>
    <w:p w14:paraId="65A5AE47" w14:textId="77777777" w:rsidR="00F30868" w:rsidRPr="00257089" w:rsidRDefault="00F30868" w:rsidP="008C52ED">
      <w:pPr>
        <w:rPr>
          <w:rFonts w:ascii="Arial" w:hAnsi="Arial" w:cs="Arial"/>
        </w:rPr>
      </w:pPr>
    </w:p>
    <w:p w14:paraId="6619CDBB" w14:textId="625D121B" w:rsidR="00F30868" w:rsidRPr="00257089" w:rsidRDefault="006C55D0" w:rsidP="008C52ED">
      <w:pPr>
        <w:rPr>
          <w:rFonts w:ascii="Arial" w:hAnsi="Arial" w:cs="Arial"/>
        </w:rPr>
      </w:pPr>
      <w:r w:rsidRPr="00257089">
        <w:rPr>
          <w:rFonts w:ascii="Arial" w:hAnsi="Arial" w:cs="Arial"/>
        </w:rPr>
        <w:t>As a rule</w:t>
      </w:r>
      <w:r w:rsidR="00F30868" w:rsidRPr="00257089">
        <w:rPr>
          <w:rFonts w:ascii="Arial" w:hAnsi="Arial" w:cs="Arial"/>
        </w:rPr>
        <w:t xml:space="preserve">, a change has been made if the system is different after a task has been performed compared to how it was before. </w:t>
      </w:r>
    </w:p>
    <w:p w14:paraId="06F670FA" w14:textId="77777777" w:rsidR="00F30868" w:rsidRPr="00257089" w:rsidRDefault="00F30868" w:rsidP="00A83720">
      <w:pPr>
        <w:ind w:left="1440"/>
        <w:rPr>
          <w:rFonts w:ascii="Arial" w:hAnsi="Arial" w:cs="Arial"/>
        </w:rPr>
      </w:pPr>
    </w:p>
    <w:p w14:paraId="3758EBD5" w14:textId="77777777" w:rsidR="00F30868" w:rsidRPr="00257089" w:rsidRDefault="00F30868" w:rsidP="00A83720">
      <w:pPr>
        <w:pStyle w:val="Level1"/>
        <w:ind w:left="0"/>
        <w:rPr>
          <w:rFonts w:ascii="Arial" w:hAnsi="Arial"/>
          <w:b w:val="0"/>
          <w:color w:val="000080"/>
          <w:sz w:val="28"/>
          <w:szCs w:val="28"/>
        </w:rPr>
      </w:pPr>
      <w:bookmarkStart w:id="5" w:name="_Toc427572196"/>
      <w:r w:rsidRPr="00257089">
        <w:rPr>
          <w:rFonts w:ascii="Arial" w:hAnsi="Arial"/>
          <w:b w:val="0"/>
          <w:color w:val="000080"/>
          <w:sz w:val="28"/>
          <w:szCs w:val="28"/>
        </w:rPr>
        <w:t>Examples</w:t>
      </w:r>
      <w:bookmarkEnd w:id="5"/>
    </w:p>
    <w:p w14:paraId="695C0904" w14:textId="77777777" w:rsidR="00F30868" w:rsidRPr="00257089" w:rsidRDefault="00F30868" w:rsidP="00AA3931">
      <w:pPr>
        <w:pStyle w:val="ListParagraph"/>
        <w:numPr>
          <w:ilvl w:val="1"/>
          <w:numId w:val="8"/>
        </w:numPr>
        <w:rPr>
          <w:rFonts w:ascii="Arial" w:hAnsi="Arial" w:cs="Arial"/>
        </w:rPr>
      </w:pPr>
      <w:proofErr w:type="gramStart"/>
      <w:r w:rsidRPr="00257089">
        <w:rPr>
          <w:rFonts w:ascii="Arial" w:hAnsi="Arial" w:cs="Arial"/>
        </w:rPr>
        <w:t>Applying an application patch.</w:t>
      </w:r>
      <w:proofErr w:type="gramEnd"/>
      <w:r w:rsidRPr="00257089">
        <w:rPr>
          <w:rFonts w:ascii="Arial" w:hAnsi="Arial" w:cs="Arial"/>
        </w:rPr>
        <w:t xml:space="preserve"> </w:t>
      </w:r>
    </w:p>
    <w:p w14:paraId="0AD2D8F7" w14:textId="77777777" w:rsidR="00F30868" w:rsidRPr="00257089" w:rsidRDefault="00F30868" w:rsidP="00AA3931">
      <w:pPr>
        <w:pStyle w:val="ListParagraph"/>
        <w:numPr>
          <w:ilvl w:val="1"/>
          <w:numId w:val="8"/>
        </w:numPr>
        <w:rPr>
          <w:rFonts w:ascii="Arial" w:hAnsi="Arial" w:cs="Arial"/>
        </w:rPr>
      </w:pPr>
      <w:r w:rsidRPr="00257089">
        <w:rPr>
          <w:rFonts w:ascii="Arial" w:hAnsi="Arial" w:cs="Arial"/>
        </w:rPr>
        <w:t xml:space="preserve">Installing full code sets. </w:t>
      </w:r>
    </w:p>
    <w:p w14:paraId="55DA2E88" w14:textId="77777777" w:rsidR="00F30868" w:rsidRPr="00257089" w:rsidRDefault="00F30868" w:rsidP="00AA3931">
      <w:pPr>
        <w:pStyle w:val="ListParagraph"/>
        <w:numPr>
          <w:ilvl w:val="1"/>
          <w:numId w:val="8"/>
        </w:numPr>
        <w:rPr>
          <w:rFonts w:ascii="Arial" w:hAnsi="Arial" w:cs="Arial"/>
        </w:rPr>
      </w:pPr>
      <w:r w:rsidRPr="00257089">
        <w:rPr>
          <w:rFonts w:ascii="Arial" w:hAnsi="Arial" w:cs="Arial"/>
        </w:rPr>
        <w:t xml:space="preserve">Making setting or configuration changes through the interface. </w:t>
      </w:r>
    </w:p>
    <w:p w14:paraId="2E37F717" w14:textId="77777777" w:rsidR="00F30868" w:rsidRPr="00257089" w:rsidRDefault="00F30868" w:rsidP="00AA3931">
      <w:pPr>
        <w:pStyle w:val="ListParagraph"/>
        <w:numPr>
          <w:ilvl w:val="1"/>
          <w:numId w:val="8"/>
        </w:numPr>
        <w:rPr>
          <w:rFonts w:ascii="Arial" w:hAnsi="Arial" w:cs="Arial"/>
        </w:rPr>
      </w:pPr>
      <w:proofErr w:type="gramStart"/>
      <w:r w:rsidRPr="00257089">
        <w:rPr>
          <w:rFonts w:ascii="Arial" w:hAnsi="Arial" w:cs="Arial"/>
        </w:rPr>
        <w:t>Performing scripting updates.</w:t>
      </w:r>
      <w:proofErr w:type="gramEnd"/>
      <w:r w:rsidRPr="00257089">
        <w:rPr>
          <w:rFonts w:ascii="Arial" w:hAnsi="Arial" w:cs="Arial"/>
        </w:rPr>
        <w:t xml:space="preserve"> </w:t>
      </w:r>
    </w:p>
    <w:p w14:paraId="340F0579" w14:textId="77777777" w:rsidR="00F30868" w:rsidRPr="00257089" w:rsidRDefault="00F30868" w:rsidP="00AA3931">
      <w:pPr>
        <w:pStyle w:val="ListParagraph"/>
        <w:numPr>
          <w:ilvl w:val="1"/>
          <w:numId w:val="8"/>
        </w:numPr>
        <w:rPr>
          <w:rFonts w:ascii="Arial" w:hAnsi="Arial" w:cs="Arial"/>
        </w:rPr>
      </w:pPr>
      <w:proofErr w:type="gramStart"/>
      <w:r w:rsidRPr="00257089">
        <w:rPr>
          <w:rFonts w:ascii="Arial" w:hAnsi="Arial" w:cs="Arial"/>
        </w:rPr>
        <w:t>Rebuilding a system.</w:t>
      </w:r>
      <w:proofErr w:type="gramEnd"/>
      <w:r w:rsidRPr="00257089">
        <w:rPr>
          <w:rFonts w:ascii="Arial" w:hAnsi="Arial" w:cs="Arial"/>
        </w:rPr>
        <w:t xml:space="preserve"> </w:t>
      </w:r>
    </w:p>
    <w:p w14:paraId="12723AEB" w14:textId="77777777" w:rsidR="00F30868" w:rsidRPr="00257089" w:rsidRDefault="00F30868" w:rsidP="00A83720">
      <w:pPr>
        <w:ind w:left="720"/>
        <w:rPr>
          <w:rFonts w:ascii="Arial" w:hAnsi="Arial" w:cs="Arial"/>
          <w:sz w:val="20"/>
        </w:rPr>
      </w:pPr>
    </w:p>
    <w:p w14:paraId="434AF308" w14:textId="77777777" w:rsidR="00F30868" w:rsidRPr="00257089" w:rsidRDefault="00F30868" w:rsidP="008C52ED">
      <w:pPr>
        <w:pStyle w:val="Level1"/>
        <w:ind w:left="0"/>
        <w:rPr>
          <w:rFonts w:ascii="Arial" w:hAnsi="Arial"/>
          <w:b w:val="0"/>
          <w:color w:val="000080"/>
          <w:sz w:val="28"/>
          <w:szCs w:val="28"/>
        </w:rPr>
      </w:pPr>
      <w:bookmarkStart w:id="6" w:name="_Toc427572197"/>
      <w:r w:rsidRPr="00257089">
        <w:rPr>
          <w:rFonts w:ascii="Arial" w:hAnsi="Arial"/>
          <w:b w:val="0"/>
          <w:color w:val="000080"/>
          <w:sz w:val="28"/>
          <w:szCs w:val="28"/>
        </w:rPr>
        <w:t>Facilities Maintenance</w:t>
      </w:r>
      <w:bookmarkEnd w:id="6"/>
    </w:p>
    <w:p w14:paraId="2D5A5372" w14:textId="52EBB63C" w:rsidR="00F30868" w:rsidRPr="00257089" w:rsidRDefault="00F30868" w:rsidP="00AA3931">
      <w:pPr>
        <w:rPr>
          <w:rFonts w:ascii="Arial" w:hAnsi="Arial" w:cs="Arial"/>
        </w:rPr>
      </w:pPr>
      <w:r w:rsidRPr="00257089">
        <w:rPr>
          <w:rFonts w:ascii="Arial" w:hAnsi="Arial" w:cs="Arial"/>
        </w:rPr>
        <w:t xml:space="preserve">For any periodic equipment service, system test or maintenance event, Critical Infrastructure needs to assess the potential impact (risk of </w:t>
      </w:r>
      <w:r w:rsidR="006C55D0">
        <w:rPr>
          <w:rFonts w:ascii="Arial" w:hAnsi="Arial" w:cs="Arial"/>
        </w:rPr>
        <w:t>cut-off of service) to the data</w:t>
      </w:r>
      <w:r w:rsidRPr="00257089">
        <w:rPr>
          <w:rFonts w:ascii="Arial" w:hAnsi="Arial" w:cs="Arial"/>
        </w:rPr>
        <w:t xml:space="preserve">center user community. </w:t>
      </w:r>
    </w:p>
    <w:p w14:paraId="7D401893" w14:textId="0C93788D" w:rsidR="00F30868" w:rsidRPr="00257089" w:rsidRDefault="00AA3931" w:rsidP="00A83720">
      <w:pPr>
        <w:pStyle w:val="ListParagraph"/>
        <w:numPr>
          <w:ilvl w:val="1"/>
          <w:numId w:val="8"/>
        </w:numPr>
        <w:rPr>
          <w:rFonts w:ascii="Arial" w:hAnsi="Arial" w:cs="Arial"/>
        </w:rPr>
      </w:pPr>
      <w:r w:rsidRPr="00257089">
        <w:rPr>
          <w:rFonts w:ascii="Arial" w:hAnsi="Arial" w:cs="Arial"/>
        </w:rPr>
        <w:t>Corporate</w:t>
      </w:r>
      <w:r w:rsidR="00F30868" w:rsidRPr="00257089">
        <w:rPr>
          <w:rFonts w:ascii="Arial" w:hAnsi="Arial" w:cs="Arial"/>
        </w:rPr>
        <w:t xml:space="preserve"> Critical Infrastructure is managed through the </w:t>
      </w:r>
      <w:r w:rsidR="00DE68D9" w:rsidRPr="00257089">
        <w:rPr>
          <w:rFonts w:ascii="Arial" w:hAnsi="Arial" w:cs="Arial"/>
        </w:rPr>
        <w:t>corporate</w:t>
      </w:r>
      <w:r w:rsidR="00F30868" w:rsidRPr="00257089">
        <w:rPr>
          <w:rFonts w:ascii="Arial" w:hAnsi="Arial" w:cs="Arial"/>
        </w:rPr>
        <w:t xml:space="preserve"> Change Management Process.  All of our protocols, procedures and flows are in the below site.</w:t>
      </w:r>
    </w:p>
    <w:p w14:paraId="1EFBA947" w14:textId="77777777" w:rsidR="00F30868" w:rsidRPr="00257089" w:rsidRDefault="00F30868" w:rsidP="00A83720">
      <w:pPr>
        <w:ind w:left="1080"/>
        <w:rPr>
          <w:rFonts w:ascii="Arial" w:hAnsi="Arial" w:cs="Arial"/>
          <w:sz w:val="20"/>
          <w:szCs w:val="20"/>
        </w:rPr>
      </w:pPr>
    </w:p>
    <w:p w14:paraId="43EA1EB9" w14:textId="77777777" w:rsidR="00F30868" w:rsidRPr="00257089" w:rsidRDefault="00F30868" w:rsidP="00A83720">
      <w:pPr>
        <w:pStyle w:val="Level2"/>
        <w:rPr>
          <w:rFonts w:ascii="Arial" w:hAnsi="Arial"/>
        </w:rPr>
      </w:pPr>
    </w:p>
    <w:p w14:paraId="07A982F1" w14:textId="77777777" w:rsidR="00F30868" w:rsidRPr="00257089" w:rsidRDefault="00F30868" w:rsidP="00A83720">
      <w:pPr>
        <w:pStyle w:val="ListParagraph"/>
        <w:ind w:left="3600"/>
        <w:rPr>
          <w:rFonts w:ascii="Arial" w:hAnsi="Arial" w:cs="Arial"/>
          <w:sz w:val="16"/>
          <w:szCs w:val="16"/>
        </w:rPr>
      </w:pPr>
    </w:p>
    <w:p w14:paraId="0D1101F7" w14:textId="77777777" w:rsidR="00F30868" w:rsidRPr="00257089" w:rsidRDefault="00F30868" w:rsidP="00BF6091">
      <w:pPr>
        <w:pStyle w:val="Level1"/>
        <w:ind w:left="0"/>
        <w:rPr>
          <w:rFonts w:ascii="Arial" w:hAnsi="Arial"/>
          <w:b w:val="0"/>
          <w:color w:val="000080"/>
          <w:sz w:val="28"/>
          <w:szCs w:val="28"/>
        </w:rPr>
      </w:pPr>
      <w:bookmarkStart w:id="7" w:name="_Toc427572200"/>
      <w:r w:rsidRPr="00257089">
        <w:rPr>
          <w:rFonts w:ascii="Arial" w:hAnsi="Arial"/>
          <w:b w:val="0"/>
          <w:color w:val="000080"/>
          <w:sz w:val="28"/>
          <w:szCs w:val="28"/>
        </w:rPr>
        <w:t>Exceptions</w:t>
      </w:r>
      <w:bookmarkEnd w:id="7"/>
    </w:p>
    <w:p w14:paraId="60850CDD" w14:textId="6740579E" w:rsidR="00F30868" w:rsidRPr="00257089" w:rsidRDefault="00F30868" w:rsidP="00A83720">
      <w:pPr>
        <w:pStyle w:val="ListParagraph"/>
        <w:numPr>
          <w:ilvl w:val="1"/>
          <w:numId w:val="8"/>
        </w:numPr>
        <w:rPr>
          <w:rFonts w:ascii="Arial" w:hAnsi="Arial" w:cs="Arial"/>
        </w:rPr>
      </w:pPr>
      <w:r w:rsidRPr="00257089">
        <w:rPr>
          <w:rFonts w:ascii="Arial" w:hAnsi="Arial" w:cs="Arial"/>
        </w:rPr>
        <w:t xml:space="preserve">Projects (implementations, installs, de-installs, etc.) – tickets related to a project may not have all the standard details and may reference the customer’s </w:t>
      </w:r>
      <w:r w:rsidR="00FC41D8">
        <w:rPr>
          <w:rFonts w:ascii="Arial" w:hAnsi="Arial" w:cs="Arial"/>
        </w:rPr>
        <w:t>process</w:t>
      </w:r>
      <w:r w:rsidRPr="00257089">
        <w:rPr>
          <w:rFonts w:ascii="Arial" w:hAnsi="Arial" w:cs="Arial"/>
        </w:rPr>
        <w:t xml:space="preserve"> and step document.</w:t>
      </w:r>
      <w:r w:rsidR="00B034E4" w:rsidRPr="00257089">
        <w:rPr>
          <w:rFonts w:ascii="Arial" w:hAnsi="Arial" w:cs="Arial"/>
        </w:rPr>
        <w:t xml:space="preserve"> </w:t>
      </w:r>
    </w:p>
    <w:p w14:paraId="6B4B5399" w14:textId="77777777" w:rsidR="00F30868" w:rsidRPr="00257089" w:rsidRDefault="00F30868" w:rsidP="000723EA">
      <w:pPr>
        <w:pStyle w:val="ListParagraph"/>
        <w:ind w:left="1440"/>
        <w:rPr>
          <w:rFonts w:ascii="Arial" w:hAnsi="Arial" w:cs="Arial"/>
        </w:rPr>
      </w:pPr>
    </w:p>
    <w:p w14:paraId="43D30234" w14:textId="3647274A" w:rsidR="00F30868" w:rsidRPr="00257089" w:rsidRDefault="00F30868" w:rsidP="00A83720">
      <w:pPr>
        <w:pStyle w:val="ListParagraph"/>
        <w:numPr>
          <w:ilvl w:val="1"/>
          <w:numId w:val="8"/>
        </w:numPr>
        <w:rPr>
          <w:rFonts w:ascii="Arial" w:hAnsi="Arial" w:cs="Arial"/>
        </w:rPr>
      </w:pPr>
      <w:r w:rsidRPr="00257089">
        <w:rPr>
          <w:rFonts w:ascii="Arial" w:hAnsi="Arial" w:cs="Arial"/>
        </w:rPr>
        <w:t xml:space="preserve">Changes Exempt from Write-Up.  Several types of changes are exempt from a change write-up because they impose little or no risk to the environment.  For these types of </w:t>
      </w:r>
      <w:r w:rsidR="006C55D0" w:rsidRPr="00257089">
        <w:rPr>
          <w:rFonts w:ascii="Arial" w:hAnsi="Arial" w:cs="Arial"/>
        </w:rPr>
        <w:t>changes,</w:t>
      </w:r>
      <w:r w:rsidRPr="00257089">
        <w:rPr>
          <w:rFonts w:ascii="Arial" w:hAnsi="Arial" w:cs="Arial"/>
        </w:rPr>
        <w:t xml:space="preserve"> it is impractical or irrelevant to develop a write-up including the prep, rollback, implementation and test plans.</w:t>
      </w:r>
    </w:p>
    <w:p w14:paraId="110854D8" w14:textId="77777777" w:rsidR="00F30868" w:rsidRPr="00257089" w:rsidRDefault="00F30868" w:rsidP="00A83720">
      <w:pPr>
        <w:ind w:left="360"/>
        <w:rPr>
          <w:rFonts w:ascii="Arial" w:hAnsi="Arial" w:cs="Arial"/>
          <w:sz w:val="20"/>
        </w:rPr>
      </w:pPr>
    </w:p>
    <w:p w14:paraId="5A20D27C" w14:textId="77777777" w:rsidR="00F30868" w:rsidRPr="00257089" w:rsidRDefault="00F30868" w:rsidP="00A83720">
      <w:pPr>
        <w:ind w:left="360"/>
        <w:rPr>
          <w:rFonts w:ascii="Arial" w:hAnsi="Arial" w:cs="Arial"/>
          <w:sz w:val="20"/>
        </w:rPr>
      </w:pPr>
    </w:p>
    <w:p w14:paraId="3837D5A9" w14:textId="2EEBEFDF" w:rsidR="00F30868" w:rsidRPr="00257089" w:rsidRDefault="00F30868" w:rsidP="000723EA">
      <w:pPr>
        <w:rPr>
          <w:rFonts w:ascii="Arial" w:hAnsi="Arial" w:cs="Arial"/>
        </w:rPr>
      </w:pPr>
      <w:r w:rsidRPr="00257089">
        <w:rPr>
          <w:rFonts w:ascii="Arial" w:hAnsi="Arial" w:cs="Arial"/>
        </w:rPr>
        <w:t xml:space="preserve">The exempt from write-up attribute is set with the event code. </w:t>
      </w:r>
    </w:p>
    <w:p w14:paraId="510C7C7A" w14:textId="77777777" w:rsidR="00F30868" w:rsidRPr="00257089" w:rsidRDefault="00F30868" w:rsidP="000723EA">
      <w:pPr>
        <w:rPr>
          <w:rFonts w:ascii="Arial" w:hAnsi="Arial" w:cs="Arial"/>
        </w:rPr>
      </w:pPr>
      <w:r w:rsidRPr="00257089">
        <w:rPr>
          <w:rFonts w:ascii="Arial" w:hAnsi="Arial" w:cs="Arial"/>
        </w:rPr>
        <w:t>An event code cannot be programmatically set to be exempt from write-up without approval from the Change Manager.</w:t>
      </w:r>
    </w:p>
    <w:p w14:paraId="6710241E" w14:textId="77777777" w:rsidR="00F30868" w:rsidRPr="00257089" w:rsidRDefault="00F30868" w:rsidP="000723EA">
      <w:pPr>
        <w:rPr>
          <w:rFonts w:ascii="Arial" w:hAnsi="Arial" w:cs="Arial"/>
        </w:rPr>
      </w:pPr>
    </w:p>
    <w:p w14:paraId="71467DE5" w14:textId="56C9DEE1" w:rsidR="00F30868" w:rsidRPr="00257089" w:rsidRDefault="006C55D0" w:rsidP="000723EA">
      <w:pPr>
        <w:rPr>
          <w:rFonts w:ascii="Arial" w:hAnsi="Arial" w:cs="Arial"/>
        </w:rPr>
      </w:pPr>
      <w:r w:rsidRPr="00257089">
        <w:rPr>
          <w:rFonts w:ascii="Arial" w:hAnsi="Arial" w:cs="Arial"/>
        </w:rPr>
        <w:t>In addition</w:t>
      </w:r>
      <w:r w:rsidR="00F30868" w:rsidRPr="00257089">
        <w:rPr>
          <w:rFonts w:ascii="Arial" w:hAnsi="Arial" w:cs="Arial"/>
        </w:rPr>
        <w:t xml:space="preserve">, for changes that are NOT exempt from Write Up, a change ticket may have the Write Up tab fields “inactivated” if they set the </w:t>
      </w:r>
      <w:r w:rsidR="00B034E4" w:rsidRPr="00257089">
        <w:rPr>
          <w:rFonts w:ascii="Arial" w:hAnsi="Arial" w:cs="Arial"/>
        </w:rPr>
        <w:t>Class</w:t>
      </w:r>
      <w:r>
        <w:rPr>
          <w:rFonts w:ascii="Arial" w:hAnsi="Arial" w:cs="Arial"/>
        </w:rPr>
        <w:t xml:space="preserve"> field </w:t>
      </w:r>
      <w:r w:rsidR="00F30868" w:rsidRPr="00257089">
        <w:rPr>
          <w:rFonts w:ascii="Arial" w:hAnsi="Arial" w:cs="Arial"/>
        </w:rPr>
        <w:t>to “</w:t>
      </w:r>
      <w:r w:rsidR="00DB7A1D" w:rsidRPr="00257089">
        <w:rPr>
          <w:rFonts w:ascii="Arial" w:hAnsi="Arial" w:cs="Arial"/>
        </w:rPr>
        <w:t>Standard</w:t>
      </w:r>
      <w:r w:rsidR="00F30868" w:rsidRPr="00257089">
        <w:rPr>
          <w:rFonts w:ascii="Arial" w:hAnsi="Arial" w:cs="Arial"/>
        </w:rPr>
        <w:t xml:space="preserve">”. These change tickets would not require the same field </w:t>
      </w:r>
      <w:r>
        <w:rPr>
          <w:rFonts w:ascii="Arial" w:hAnsi="Arial" w:cs="Arial"/>
        </w:rPr>
        <w:t>validation</w:t>
      </w:r>
      <w:r w:rsidR="00F30868" w:rsidRPr="00257089">
        <w:rPr>
          <w:rFonts w:ascii="Arial" w:hAnsi="Arial" w:cs="Arial"/>
        </w:rPr>
        <w:t>.</w:t>
      </w:r>
    </w:p>
    <w:p w14:paraId="3858A2B8" w14:textId="77777777" w:rsidR="00F30868" w:rsidRPr="00257089" w:rsidRDefault="00F30868" w:rsidP="00A83720">
      <w:pPr>
        <w:ind w:left="360"/>
        <w:rPr>
          <w:rFonts w:ascii="Arial" w:hAnsi="Arial" w:cs="Arial"/>
          <w:sz w:val="20"/>
        </w:rPr>
      </w:pPr>
    </w:p>
    <w:p w14:paraId="3B672F4E" w14:textId="01B7D12E" w:rsidR="00F30868" w:rsidRPr="00257089" w:rsidRDefault="00CF4F56"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Non-Change Management Customers - in instances where </w:t>
      </w:r>
      <w:r w:rsidR="00AA3931" w:rsidRPr="00257089">
        <w:rPr>
          <w:rFonts w:ascii="Arial" w:eastAsia="Times New Roman" w:hAnsi="Arial" w:cs="Arial"/>
          <w:color w:val="auto"/>
          <w:kern w:val="0"/>
          <w:sz w:val="24"/>
          <w:szCs w:val="24"/>
          <w:lang w:eastAsia="en-US"/>
        </w:rPr>
        <w:t>Corporate</w:t>
      </w:r>
      <w:r w:rsidRPr="00257089">
        <w:rPr>
          <w:rFonts w:ascii="Arial" w:eastAsia="Times New Roman" w:hAnsi="Arial" w:cs="Arial"/>
          <w:color w:val="auto"/>
          <w:kern w:val="0"/>
          <w:sz w:val="24"/>
          <w:szCs w:val="24"/>
          <w:lang w:eastAsia="en-US"/>
        </w:rPr>
        <w:t xml:space="preserve"> does not provide Change Management services, the customer approves their own changes, submits a ticket thru ITSM and the Change Management procedures only apply to the creation of a ticket for resourcing purposes.</w:t>
      </w:r>
    </w:p>
    <w:p w14:paraId="7BFFA921" w14:textId="77777777" w:rsidR="00294303" w:rsidRPr="00257089" w:rsidRDefault="00294303" w:rsidP="00A83720">
      <w:pPr>
        <w:rPr>
          <w:rFonts w:ascii="Arial" w:hAnsi="Arial" w:cs="Arial"/>
        </w:rPr>
      </w:pPr>
    </w:p>
    <w:p w14:paraId="4CC5555F" w14:textId="77777777" w:rsidR="00F30868" w:rsidRPr="00257089" w:rsidRDefault="00F30868" w:rsidP="000723EA">
      <w:pPr>
        <w:pStyle w:val="Level1"/>
        <w:ind w:left="0"/>
        <w:rPr>
          <w:rFonts w:ascii="Arial" w:hAnsi="Arial"/>
        </w:rPr>
      </w:pPr>
      <w:bookmarkStart w:id="8" w:name="_Toc427572201"/>
      <w:r w:rsidRPr="00257089">
        <w:rPr>
          <w:rFonts w:ascii="Arial" w:hAnsi="Arial"/>
          <w:b w:val="0"/>
          <w:color w:val="000080"/>
          <w:sz w:val="28"/>
          <w:szCs w:val="28"/>
        </w:rPr>
        <w:t>Request for Authorization Email Process</w:t>
      </w:r>
      <w:bookmarkEnd w:id="8"/>
    </w:p>
    <w:p w14:paraId="49690656" w14:textId="77777777" w:rsidR="00F30868" w:rsidRPr="00257089" w:rsidRDefault="00F30868" w:rsidP="000723EA">
      <w:pPr>
        <w:rPr>
          <w:rFonts w:ascii="Arial" w:hAnsi="Arial" w:cs="Arial"/>
        </w:rPr>
      </w:pPr>
      <w:r w:rsidRPr="00257089">
        <w:rPr>
          <w:rFonts w:ascii="Arial" w:hAnsi="Arial" w:cs="Arial"/>
        </w:rPr>
        <w:t>This process occurs when….</w:t>
      </w:r>
    </w:p>
    <w:p w14:paraId="5D24EF80" w14:textId="27B4B237" w:rsidR="00F30868" w:rsidRPr="00257089" w:rsidRDefault="00F30868" w:rsidP="000723EA">
      <w:pPr>
        <w:rPr>
          <w:rFonts w:ascii="Arial" w:hAnsi="Arial" w:cs="Arial"/>
        </w:rPr>
      </w:pPr>
      <w:r w:rsidRPr="00257089">
        <w:rPr>
          <w:rFonts w:ascii="Arial" w:hAnsi="Arial" w:cs="Arial"/>
        </w:rPr>
        <w:t xml:space="preserve">The </w:t>
      </w:r>
      <w:r w:rsidR="00A436DC" w:rsidRPr="00257089">
        <w:rPr>
          <w:rFonts w:ascii="Arial" w:hAnsi="Arial" w:cs="Arial"/>
        </w:rPr>
        <w:t xml:space="preserve">change ticketing system </w:t>
      </w:r>
      <w:r w:rsidRPr="00257089">
        <w:rPr>
          <w:rFonts w:ascii="Arial" w:hAnsi="Arial" w:cs="Arial"/>
        </w:rPr>
        <w:t>automatically requests authorization from the signatory unless the following is ensured:</w:t>
      </w:r>
    </w:p>
    <w:p w14:paraId="6D04EEAB" w14:textId="5A25A5A5" w:rsidR="00F30868" w:rsidRPr="00257089" w:rsidRDefault="00F30868"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The requestor is a signatory</w:t>
      </w:r>
    </w:p>
    <w:p w14:paraId="0DE8C364" w14:textId="77777777" w:rsidR="000723EA" w:rsidRPr="00257089" w:rsidRDefault="000723EA" w:rsidP="000723EA">
      <w:pPr>
        <w:pStyle w:val="Level1"/>
        <w:ind w:left="0"/>
        <w:rPr>
          <w:rFonts w:ascii="Arial" w:hAnsi="Arial"/>
        </w:rPr>
      </w:pPr>
      <w:bookmarkStart w:id="9" w:name="_Toc427572202"/>
    </w:p>
    <w:p w14:paraId="09947C46" w14:textId="77777777" w:rsidR="00F30868" w:rsidRPr="00257089" w:rsidRDefault="00F30868" w:rsidP="000723EA">
      <w:pPr>
        <w:pStyle w:val="Level1"/>
        <w:ind w:left="0"/>
        <w:rPr>
          <w:rFonts w:ascii="Arial" w:hAnsi="Arial"/>
          <w:b w:val="0"/>
          <w:color w:val="000080"/>
          <w:sz w:val="28"/>
          <w:szCs w:val="28"/>
        </w:rPr>
      </w:pPr>
      <w:r w:rsidRPr="00257089">
        <w:rPr>
          <w:rFonts w:ascii="Arial" w:hAnsi="Arial"/>
          <w:b w:val="0"/>
          <w:color w:val="000080"/>
          <w:sz w:val="28"/>
          <w:szCs w:val="28"/>
        </w:rPr>
        <w:t>CMRB Approval Request</w:t>
      </w:r>
      <w:bookmarkEnd w:id="9"/>
    </w:p>
    <w:p w14:paraId="20704560" w14:textId="77777777" w:rsidR="00F30868" w:rsidRPr="00257089" w:rsidRDefault="00F30868" w:rsidP="00100332">
      <w:pPr>
        <w:rPr>
          <w:rFonts w:ascii="Arial" w:hAnsi="Arial" w:cs="Arial"/>
        </w:rPr>
      </w:pPr>
      <w:r w:rsidRPr="00257089">
        <w:rPr>
          <w:rFonts w:ascii="Arial" w:hAnsi="Arial" w:cs="Arial"/>
        </w:rPr>
        <w:t xml:space="preserve">The Author is required to submit changes to the CMRB (Change Management Review Board) for approval of the following types of changes: </w:t>
      </w:r>
    </w:p>
    <w:p w14:paraId="0E223358" w14:textId="599A0A92" w:rsidR="00F30868" w:rsidRPr="00257089" w:rsidRDefault="00F30868"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Changes that affect multiple users of </w:t>
      </w:r>
      <w:r w:rsidR="00AA3931" w:rsidRPr="00257089">
        <w:rPr>
          <w:rFonts w:ascii="Arial" w:eastAsia="Times New Roman" w:hAnsi="Arial" w:cs="Arial"/>
          <w:color w:val="auto"/>
          <w:kern w:val="0"/>
          <w:sz w:val="24"/>
          <w:szCs w:val="24"/>
          <w:lang w:eastAsia="en-US"/>
        </w:rPr>
        <w:t>Corporate</w:t>
      </w:r>
      <w:r w:rsidRPr="00257089">
        <w:rPr>
          <w:rFonts w:ascii="Arial" w:eastAsia="Times New Roman" w:hAnsi="Arial" w:cs="Arial"/>
          <w:color w:val="auto"/>
          <w:kern w:val="0"/>
          <w:sz w:val="24"/>
          <w:szCs w:val="24"/>
          <w:lang w:eastAsia="en-US"/>
        </w:rPr>
        <w:t xml:space="preserve"> in-scope systems,</w:t>
      </w:r>
    </w:p>
    <w:p w14:paraId="511864AD" w14:textId="77777777" w:rsidR="00F30868" w:rsidRPr="00257089" w:rsidRDefault="00F30868"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Changes that affect multiple customers,</w:t>
      </w:r>
    </w:p>
    <w:p w14:paraId="2FDB130C" w14:textId="77777777" w:rsidR="00F30868" w:rsidRPr="00257089" w:rsidRDefault="00F30868"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Changes to shared infrastructure components, </w:t>
      </w:r>
    </w:p>
    <w:p w14:paraId="027670CE" w14:textId="77777777" w:rsidR="00F30868" w:rsidRPr="00257089" w:rsidRDefault="00F30868"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Changes to service delivery systems, or</w:t>
      </w:r>
    </w:p>
    <w:p w14:paraId="14D24037" w14:textId="77777777" w:rsidR="00F30868" w:rsidRPr="00257089" w:rsidRDefault="00F30868" w:rsidP="00A83720">
      <w:pPr>
        <w:pStyle w:val="ListBullet"/>
        <w:numPr>
          <w:ilvl w:val="0"/>
          <w:numId w:val="0"/>
        </w:numPr>
        <w:spacing w:before="0" w:after="0" w:line="240" w:lineRule="auto"/>
        <w:ind w:left="540"/>
        <w:rPr>
          <w:rFonts w:ascii="Arial" w:hAnsi="Arial" w:cs="Arial"/>
          <w:b/>
          <w:color w:val="auto"/>
        </w:rPr>
      </w:pPr>
    </w:p>
    <w:p w14:paraId="60F64C5B" w14:textId="77777777" w:rsidR="00F30868" w:rsidRPr="00257089" w:rsidRDefault="00F30868" w:rsidP="00100332">
      <w:pPr>
        <w:pStyle w:val="Level1"/>
        <w:ind w:left="0"/>
        <w:rPr>
          <w:rFonts w:ascii="Arial" w:hAnsi="Arial"/>
          <w:b w:val="0"/>
          <w:color w:val="000080"/>
          <w:sz w:val="28"/>
          <w:szCs w:val="28"/>
        </w:rPr>
      </w:pPr>
      <w:r w:rsidRPr="00257089">
        <w:rPr>
          <w:rFonts w:ascii="Arial" w:hAnsi="Arial"/>
          <w:b w:val="0"/>
          <w:color w:val="000080"/>
          <w:sz w:val="28"/>
          <w:szCs w:val="28"/>
        </w:rPr>
        <w:t xml:space="preserve">Notes: </w:t>
      </w:r>
    </w:p>
    <w:p w14:paraId="63DC2FC0" w14:textId="21395C3D" w:rsidR="00F30868" w:rsidRPr="00257089" w:rsidRDefault="00F30868"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Refer to the document Change Management Review Board Meeting Process for details on the CMRB process.</w:t>
      </w:r>
    </w:p>
    <w:p w14:paraId="1120B9C9" w14:textId="77777777" w:rsidR="00F30868" w:rsidRPr="00257089" w:rsidRDefault="00F30868" w:rsidP="0010033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Communication to multiple customers will be confirmed by the CMRB.</w:t>
      </w:r>
    </w:p>
    <w:p w14:paraId="35F70E2D" w14:textId="77777777" w:rsidR="00100332" w:rsidRPr="00257089" w:rsidRDefault="00100332" w:rsidP="00100332">
      <w:pPr>
        <w:pStyle w:val="Level1"/>
        <w:ind w:left="0"/>
        <w:rPr>
          <w:rFonts w:ascii="Arial" w:hAnsi="Arial"/>
          <w:b w:val="0"/>
          <w:color w:val="000080"/>
          <w:sz w:val="28"/>
          <w:szCs w:val="28"/>
        </w:rPr>
      </w:pPr>
      <w:bookmarkStart w:id="10" w:name="_Toc427572203"/>
    </w:p>
    <w:p w14:paraId="0691A067" w14:textId="77777777" w:rsidR="00F30868" w:rsidRPr="00257089" w:rsidRDefault="00F30868" w:rsidP="00100332">
      <w:pPr>
        <w:pStyle w:val="Level1"/>
        <w:ind w:left="0"/>
        <w:rPr>
          <w:rFonts w:ascii="Arial" w:hAnsi="Arial"/>
          <w:b w:val="0"/>
          <w:color w:val="000080"/>
          <w:sz w:val="28"/>
          <w:szCs w:val="28"/>
        </w:rPr>
      </w:pPr>
      <w:r w:rsidRPr="00257089">
        <w:rPr>
          <w:rFonts w:ascii="Arial" w:hAnsi="Arial"/>
          <w:b w:val="0"/>
          <w:color w:val="000080"/>
          <w:sz w:val="28"/>
          <w:szCs w:val="28"/>
        </w:rPr>
        <w:t>Expedited approval Process</w:t>
      </w:r>
      <w:bookmarkEnd w:id="10"/>
    </w:p>
    <w:p w14:paraId="1BC345D2" w14:textId="77777777" w:rsidR="00F30868" w:rsidRPr="00257089" w:rsidRDefault="00F30868" w:rsidP="00A3732D">
      <w:pPr>
        <w:rPr>
          <w:rFonts w:ascii="Arial" w:hAnsi="Arial" w:cs="Arial"/>
        </w:rPr>
      </w:pPr>
      <w:r w:rsidRPr="00257089">
        <w:rPr>
          <w:rFonts w:ascii="Arial" w:hAnsi="Arial" w:cs="Arial"/>
        </w:rPr>
        <w:t xml:space="preserve">The Expedited Approval process applies to those requests that cannot be reviewed and approved (at the CMRB). The following requests must submit an expedited approval request: </w:t>
      </w:r>
    </w:p>
    <w:p w14:paraId="2D5A37D2" w14:textId="340A55BF" w:rsidR="00F30868" w:rsidRPr="00257089" w:rsidRDefault="00F30868" w:rsidP="00A3732D">
      <w:pPr>
        <w:pStyle w:val="ListBullet"/>
        <w:numPr>
          <w:ilvl w:val="0"/>
          <w:numId w:val="11"/>
        </w:numPr>
        <w:spacing w:before="0" w:after="0" w:line="240" w:lineRule="auto"/>
        <w:rPr>
          <w:rFonts w:ascii="Arial" w:eastAsia="Times New Roman" w:hAnsi="Arial" w:cs="Arial"/>
          <w:color w:val="auto"/>
          <w:kern w:val="0"/>
          <w:sz w:val="24"/>
          <w:szCs w:val="24"/>
          <w:lang w:eastAsia="en-US"/>
        </w:rPr>
      </w:pPr>
      <w:proofErr w:type="gramStart"/>
      <w:r w:rsidRPr="00257089">
        <w:rPr>
          <w:rFonts w:ascii="Arial" w:eastAsia="Times New Roman" w:hAnsi="Arial" w:cs="Arial"/>
          <w:color w:val="auto"/>
          <w:kern w:val="0"/>
          <w:sz w:val="24"/>
          <w:szCs w:val="24"/>
          <w:lang w:eastAsia="en-US"/>
        </w:rPr>
        <w:t xml:space="preserve">Less than 10 business </w:t>
      </w:r>
      <w:r w:rsidR="006C55D0" w:rsidRPr="00257089">
        <w:rPr>
          <w:rFonts w:ascii="Arial" w:eastAsia="Times New Roman" w:hAnsi="Arial" w:cs="Arial"/>
          <w:color w:val="auto"/>
          <w:kern w:val="0"/>
          <w:sz w:val="24"/>
          <w:szCs w:val="24"/>
          <w:lang w:eastAsia="en-US"/>
        </w:rPr>
        <w:t>day’s</w:t>
      </w:r>
      <w:r w:rsidRPr="00257089">
        <w:rPr>
          <w:rFonts w:ascii="Arial" w:eastAsia="Times New Roman" w:hAnsi="Arial" w:cs="Arial"/>
          <w:color w:val="auto"/>
          <w:kern w:val="0"/>
          <w:sz w:val="24"/>
          <w:szCs w:val="24"/>
          <w:lang w:eastAsia="en-US"/>
        </w:rPr>
        <w:t xml:space="preserve"> notification for shared environment (from the scheduled CMRB Meeting).</w:t>
      </w:r>
      <w:proofErr w:type="gramEnd"/>
    </w:p>
    <w:p w14:paraId="791C4568" w14:textId="627E29A4" w:rsidR="00F30868" w:rsidRPr="00257089" w:rsidRDefault="00F30868" w:rsidP="00A3732D">
      <w:pPr>
        <w:pStyle w:val="ListBullet"/>
        <w:numPr>
          <w:ilvl w:val="0"/>
          <w:numId w:val="11"/>
        </w:numPr>
        <w:spacing w:before="0" w:after="0" w:line="240" w:lineRule="auto"/>
        <w:rPr>
          <w:rFonts w:ascii="Arial" w:eastAsia="Times New Roman" w:hAnsi="Arial" w:cs="Arial"/>
          <w:color w:val="auto"/>
          <w:kern w:val="0"/>
          <w:sz w:val="24"/>
          <w:szCs w:val="24"/>
          <w:lang w:eastAsia="en-US"/>
        </w:rPr>
      </w:pPr>
      <w:proofErr w:type="gramStart"/>
      <w:r w:rsidRPr="00257089">
        <w:rPr>
          <w:rFonts w:ascii="Arial" w:eastAsia="Times New Roman" w:hAnsi="Arial" w:cs="Arial"/>
          <w:color w:val="auto"/>
          <w:kern w:val="0"/>
          <w:sz w:val="24"/>
          <w:szCs w:val="24"/>
          <w:lang w:eastAsia="en-US"/>
        </w:rPr>
        <w:t xml:space="preserve">Less than 4 business </w:t>
      </w:r>
      <w:r w:rsidR="006C55D0" w:rsidRPr="00257089">
        <w:rPr>
          <w:rFonts w:ascii="Arial" w:eastAsia="Times New Roman" w:hAnsi="Arial" w:cs="Arial"/>
          <w:color w:val="auto"/>
          <w:kern w:val="0"/>
          <w:sz w:val="24"/>
          <w:szCs w:val="24"/>
          <w:lang w:eastAsia="en-US"/>
        </w:rPr>
        <w:t>day’s</w:t>
      </w:r>
      <w:r w:rsidRPr="00257089">
        <w:rPr>
          <w:rFonts w:ascii="Arial" w:eastAsia="Times New Roman" w:hAnsi="Arial" w:cs="Arial"/>
          <w:color w:val="auto"/>
          <w:kern w:val="0"/>
          <w:sz w:val="24"/>
          <w:szCs w:val="24"/>
          <w:lang w:eastAsia="en-US"/>
        </w:rPr>
        <w:t xml:space="preserve"> notification for cloud infrastructure (from the scheduled CMRB Meeting).</w:t>
      </w:r>
      <w:proofErr w:type="gramEnd"/>
    </w:p>
    <w:p w14:paraId="4C9FA9FB" w14:textId="77777777" w:rsidR="00F30868" w:rsidRPr="00257089" w:rsidRDefault="00F30868" w:rsidP="00A83720">
      <w:pPr>
        <w:ind w:left="360"/>
        <w:rPr>
          <w:rFonts w:ascii="Arial" w:hAnsi="Arial" w:cs="Arial"/>
          <w:sz w:val="20"/>
        </w:rPr>
      </w:pPr>
    </w:p>
    <w:p w14:paraId="2448DE1F" w14:textId="77777777" w:rsidR="00F30868" w:rsidRPr="00257089" w:rsidRDefault="00F30868" w:rsidP="00A3732D">
      <w:pPr>
        <w:rPr>
          <w:rFonts w:ascii="Arial" w:hAnsi="Arial" w:cs="Arial"/>
        </w:rPr>
      </w:pPr>
      <w:r w:rsidRPr="00257089">
        <w:rPr>
          <w:rFonts w:ascii="Arial" w:hAnsi="Arial" w:cs="Arial"/>
        </w:rPr>
        <w:t xml:space="preserve">See the Change Management Expedited Approval Policy and Process document for detailed information on how to submit and approve an expedited change request. </w:t>
      </w:r>
    </w:p>
    <w:p w14:paraId="1A7E203C" w14:textId="77777777" w:rsidR="00F30868" w:rsidRPr="00257089" w:rsidRDefault="00F30868" w:rsidP="00A3732D">
      <w:pPr>
        <w:rPr>
          <w:rFonts w:ascii="Arial" w:hAnsi="Arial" w:cs="Arial"/>
        </w:rPr>
      </w:pPr>
    </w:p>
    <w:p w14:paraId="73A75085" w14:textId="77777777" w:rsidR="00F30868" w:rsidRPr="00257089" w:rsidRDefault="00F30868" w:rsidP="00A3732D">
      <w:pPr>
        <w:rPr>
          <w:rFonts w:ascii="Arial" w:hAnsi="Arial" w:cs="Arial"/>
        </w:rPr>
      </w:pPr>
      <w:r w:rsidRPr="00257089">
        <w:rPr>
          <w:rFonts w:ascii="Arial" w:hAnsi="Arial" w:cs="Arial"/>
        </w:rPr>
        <w:t>Approval Exemptions</w:t>
      </w:r>
    </w:p>
    <w:p w14:paraId="5DADE7ED" w14:textId="26B607F3" w:rsidR="00F30868" w:rsidRPr="00257089" w:rsidRDefault="00A436DC" w:rsidP="00A3732D">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Non-Impacting (Internal) Changes can be approved for execution as approved by the CMRB (at their approval/discretion).</w:t>
      </w:r>
    </w:p>
    <w:p w14:paraId="73A76003" w14:textId="77777777" w:rsidR="00F30868" w:rsidRPr="00257089" w:rsidRDefault="00F30868" w:rsidP="00A83720">
      <w:pPr>
        <w:rPr>
          <w:rFonts w:ascii="Arial" w:hAnsi="Arial" w:cs="Arial"/>
        </w:rPr>
      </w:pPr>
    </w:p>
    <w:p w14:paraId="771B4906" w14:textId="77777777" w:rsidR="00F30868" w:rsidRPr="00257089" w:rsidRDefault="00F30868" w:rsidP="00A3732D">
      <w:pPr>
        <w:rPr>
          <w:rFonts w:ascii="Arial" w:hAnsi="Arial" w:cs="Arial"/>
        </w:rPr>
      </w:pPr>
      <w:bookmarkStart w:id="11" w:name="_Toc427572204"/>
      <w:r w:rsidRPr="00257089">
        <w:rPr>
          <w:rFonts w:ascii="Arial" w:hAnsi="Arial" w:cs="Arial"/>
        </w:rPr>
        <w:t>Authorization</w:t>
      </w:r>
      <w:bookmarkEnd w:id="11"/>
    </w:p>
    <w:p w14:paraId="6CCD67C8" w14:textId="77777777" w:rsidR="00F30868" w:rsidRPr="00257089" w:rsidRDefault="00F30868" w:rsidP="00A3732D">
      <w:pPr>
        <w:rPr>
          <w:rFonts w:ascii="Arial" w:hAnsi="Arial" w:cs="Arial"/>
        </w:rPr>
      </w:pPr>
      <w:r w:rsidRPr="00257089">
        <w:rPr>
          <w:rFonts w:ascii="Arial" w:hAnsi="Arial" w:cs="Arial"/>
        </w:rPr>
        <w:t xml:space="preserve">Note:  Changes can be requested by the customer or by an internal resource. </w:t>
      </w:r>
    </w:p>
    <w:p w14:paraId="46523C03" w14:textId="77777777" w:rsidR="00F30868" w:rsidRPr="00257089" w:rsidRDefault="00F30868" w:rsidP="00F86592">
      <w:pPr>
        <w:pStyle w:val="Level1"/>
        <w:ind w:left="0"/>
        <w:rPr>
          <w:rFonts w:ascii="Arial" w:hAnsi="Arial"/>
          <w:b w:val="0"/>
          <w:color w:val="000080"/>
          <w:sz w:val="28"/>
          <w:szCs w:val="28"/>
        </w:rPr>
      </w:pPr>
      <w:bookmarkStart w:id="12" w:name="_Toc427572205"/>
      <w:r w:rsidRPr="00257089">
        <w:rPr>
          <w:rFonts w:ascii="Arial" w:hAnsi="Arial"/>
          <w:b w:val="0"/>
          <w:color w:val="000080"/>
          <w:sz w:val="28"/>
          <w:szCs w:val="28"/>
        </w:rPr>
        <w:t>Authorization for Customer Changes</w:t>
      </w:r>
      <w:bookmarkEnd w:id="12"/>
    </w:p>
    <w:p w14:paraId="5BD5248B" w14:textId="148C6D71" w:rsidR="00F30868" w:rsidRPr="00257089" w:rsidRDefault="00F30868" w:rsidP="00F86592">
      <w:pPr>
        <w:rPr>
          <w:rFonts w:ascii="Arial" w:hAnsi="Arial" w:cs="Arial"/>
        </w:rPr>
      </w:pPr>
      <w:r w:rsidRPr="00257089">
        <w:rPr>
          <w:rFonts w:ascii="Arial" w:hAnsi="Arial" w:cs="Arial"/>
        </w:rPr>
        <w:t>For customer requested changes, only an authorized representative, known as the signatory, can request a change. Instruction to perform a change is only valid if submitted through the portal-based ticket system or if authorized by e-mail. The customer must authorize any change affecting data</w:t>
      </w:r>
      <w:r w:rsidR="00795D90">
        <w:rPr>
          <w:rFonts w:ascii="Arial" w:hAnsi="Arial" w:cs="Arial"/>
        </w:rPr>
        <w:t xml:space="preserve"> or application functionality.</w:t>
      </w:r>
    </w:p>
    <w:p w14:paraId="33C9D0F7" w14:textId="77777777" w:rsidR="00F86592" w:rsidRPr="00257089" w:rsidRDefault="00F86592" w:rsidP="00F86592">
      <w:pPr>
        <w:pStyle w:val="Level1"/>
        <w:ind w:left="0"/>
        <w:rPr>
          <w:rFonts w:ascii="Arial" w:hAnsi="Arial"/>
          <w:b w:val="0"/>
          <w:color w:val="000080"/>
          <w:sz w:val="28"/>
          <w:szCs w:val="28"/>
        </w:rPr>
      </w:pPr>
      <w:bookmarkStart w:id="13" w:name="_Toc427572206"/>
    </w:p>
    <w:p w14:paraId="1AE7C017" w14:textId="77777777" w:rsidR="00F30868" w:rsidRPr="00257089" w:rsidRDefault="00F30868" w:rsidP="00F86592">
      <w:pPr>
        <w:pStyle w:val="Level1"/>
        <w:ind w:left="0"/>
        <w:rPr>
          <w:rFonts w:ascii="Arial" w:hAnsi="Arial"/>
          <w:b w:val="0"/>
          <w:color w:val="000080"/>
          <w:sz w:val="28"/>
          <w:szCs w:val="28"/>
        </w:rPr>
      </w:pPr>
      <w:r w:rsidRPr="00257089">
        <w:rPr>
          <w:rFonts w:ascii="Arial" w:hAnsi="Arial"/>
          <w:b w:val="0"/>
          <w:color w:val="000080"/>
          <w:sz w:val="28"/>
          <w:szCs w:val="28"/>
        </w:rPr>
        <w:t>Authorization for Internal Changes</w:t>
      </w:r>
      <w:bookmarkEnd w:id="13"/>
    </w:p>
    <w:p w14:paraId="47C0F2CB" w14:textId="77777777" w:rsidR="00F30868" w:rsidRPr="00257089" w:rsidRDefault="00F30868" w:rsidP="00F86592">
      <w:pPr>
        <w:rPr>
          <w:rFonts w:ascii="Arial" w:hAnsi="Arial" w:cs="Arial"/>
        </w:rPr>
      </w:pPr>
      <w:r w:rsidRPr="00257089">
        <w:rPr>
          <w:rFonts w:ascii="Arial" w:hAnsi="Arial" w:cs="Arial"/>
        </w:rPr>
        <w:t>For internally initiated changes, the appropriate authorization is granted by an internal resource, not the customer.   There is currently no restriction on any internal resource that may authorize and internal change (aside from the CMRB – see below)</w:t>
      </w:r>
    </w:p>
    <w:p w14:paraId="502F37AD" w14:textId="77777777" w:rsidR="00F30868" w:rsidRPr="00257089" w:rsidRDefault="00F30868" w:rsidP="00F86592">
      <w:pPr>
        <w:pStyle w:val="Level1"/>
        <w:ind w:left="0"/>
        <w:rPr>
          <w:rFonts w:ascii="Arial" w:hAnsi="Arial"/>
          <w:b w:val="0"/>
          <w:color w:val="000080"/>
          <w:sz w:val="28"/>
          <w:szCs w:val="28"/>
        </w:rPr>
      </w:pPr>
    </w:p>
    <w:p w14:paraId="3E77D132" w14:textId="77777777" w:rsidR="00F30868" w:rsidRPr="00257089" w:rsidRDefault="00F30868" w:rsidP="00F86592">
      <w:pPr>
        <w:pStyle w:val="Level1"/>
        <w:ind w:left="0"/>
        <w:rPr>
          <w:rFonts w:ascii="Arial" w:hAnsi="Arial"/>
          <w:b w:val="0"/>
          <w:color w:val="000080"/>
          <w:sz w:val="28"/>
          <w:szCs w:val="28"/>
        </w:rPr>
      </w:pPr>
      <w:bookmarkStart w:id="14" w:name="_Toc427572207"/>
      <w:r w:rsidRPr="00257089">
        <w:rPr>
          <w:rFonts w:ascii="Arial" w:hAnsi="Arial"/>
          <w:b w:val="0"/>
          <w:color w:val="000080"/>
          <w:sz w:val="28"/>
          <w:szCs w:val="28"/>
        </w:rPr>
        <w:t>Change Management Review Board</w:t>
      </w:r>
      <w:bookmarkEnd w:id="14"/>
    </w:p>
    <w:p w14:paraId="15A153D7" w14:textId="77777777" w:rsidR="00F30868" w:rsidRPr="00257089" w:rsidRDefault="00F30868" w:rsidP="00F86592">
      <w:pPr>
        <w:rPr>
          <w:rFonts w:ascii="Arial" w:hAnsi="Arial" w:cs="Arial"/>
        </w:rPr>
      </w:pPr>
      <w:r w:rsidRPr="00257089">
        <w:rPr>
          <w:rFonts w:ascii="Arial" w:hAnsi="Arial" w:cs="Arial"/>
        </w:rPr>
        <w:t xml:space="preserve">The Change Management Review Board (CMRB) reviews all change requests that are submitted to the CMRB via Remedy. </w:t>
      </w:r>
    </w:p>
    <w:p w14:paraId="54B221BE" w14:textId="77777777" w:rsidR="00F86592" w:rsidRPr="00257089" w:rsidRDefault="00F86592" w:rsidP="00F86592">
      <w:pPr>
        <w:rPr>
          <w:rFonts w:ascii="Arial" w:hAnsi="Arial" w:cs="Arial"/>
        </w:rPr>
      </w:pPr>
    </w:p>
    <w:p w14:paraId="691A2F6D" w14:textId="77777777" w:rsidR="00F30868" w:rsidRPr="00257089" w:rsidRDefault="00F30868" w:rsidP="00F86592">
      <w:pPr>
        <w:rPr>
          <w:rFonts w:ascii="Arial" w:hAnsi="Arial" w:cs="Arial"/>
        </w:rPr>
      </w:pPr>
      <w:r w:rsidRPr="00257089">
        <w:rPr>
          <w:rFonts w:ascii="Arial" w:hAnsi="Arial" w:cs="Arial"/>
        </w:rPr>
        <w:t xml:space="preserve">The CMRB meets weekly to review any changes that have been submitted to the CMRB (and are in a Submitted state (CMRB Approval = “Submitted”) in Remedy). </w:t>
      </w:r>
    </w:p>
    <w:p w14:paraId="2C9A5E03" w14:textId="77777777" w:rsidR="00F30868" w:rsidRPr="00257089" w:rsidRDefault="00F30868" w:rsidP="00F86592">
      <w:pPr>
        <w:rPr>
          <w:rFonts w:ascii="Arial" w:hAnsi="Arial" w:cs="Arial"/>
        </w:rPr>
      </w:pPr>
    </w:p>
    <w:p w14:paraId="391564C5" w14:textId="77777777" w:rsidR="00F30868" w:rsidRPr="00257089" w:rsidRDefault="00F30868" w:rsidP="00F86592">
      <w:pPr>
        <w:rPr>
          <w:rFonts w:ascii="Arial" w:hAnsi="Arial" w:cs="Arial"/>
        </w:rPr>
      </w:pPr>
      <w:r w:rsidRPr="00257089">
        <w:rPr>
          <w:rFonts w:ascii="Arial" w:hAnsi="Arial" w:cs="Arial"/>
        </w:rPr>
        <w:t xml:space="preserve">The purpose of the meeting is to: </w:t>
      </w:r>
    </w:p>
    <w:p w14:paraId="04C79E94" w14:textId="77777777" w:rsidR="00F30868" w:rsidRPr="00257089" w:rsidRDefault="00F30868" w:rsidP="00F8659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Identify potential problems. </w:t>
      </w:r>
    </w:p>
    <w:p w14:paraId="791B5267" w14:textId="77777777" w:rsidR="00F30868" w:rsidRPr="00257089" w:rsidRDefault="00F30868" w:rsidP="00F8659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Identify scheduled conflicts. </w:t>
      </w:r>
    </w:p>
    <w:p w14:paraId="283533ED" w14:textId="77777777" w:rsidR="00F30868" w:rsidRPr="00257089" w:rsidRDefault="00F30868" w:rsidP="00F8659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Provide intergroup discussion. </w:t>
      </w:r>
    </w:p>
    <w:p w14:paraId="1C15E457" w14:textId="77777777" w:rsidR="00F30868" w:rsidRPr="00257089" w:rsidRDefault="00F30868" w:rsidP="00F8659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Ensure customer communication is planned</w:t>
      </w:r>
    </w:p>
    <w:p w14:paraId="0EE59DE6" w14:textId="77777777" w:rsidR="00F30868" w:rsidRPr="00257089" w:rsidRDefault="00F30868" w:rsidP="00F8659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Ensure approvals are secured. </w:t>
      </w:r>
    </w:p>
    <w:p w14:paraId="19E72E30" w14:textId="77777777" w:rsidR="00F30868" w:rsidRPr="00257089" w:rsidRDefault="00F30868" w:rsidP="00F86592">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Ensure communication of all changes within the organization is planned. </w:t>
      </w:r>
    </w:p>
    <w:p w14:paraId="5245A404" w14:textId="77777777" w:rsidR="00F86592" w:rsidRPr="00257089" w:rsidRDefault="00F86592" w:rsidP="00F86592">
      <w:pPr>
        <w:rPr>
          <w:rFonts w:ascii="Arial" w:hAnsi="Arial" w:cs="Arial"/>
          <w:sz w:val="20"/>
        </w:rPr>
      </w:pPr>
    </w:p>
    <w:p w14:paraId="54E3B2AA" w14:textId="77777777" w:rsidR="00F30868" w:rsidRPr="00257089" w:rsidRDefault="00F30868" w:rsidP="00F86592">
      <w:pPr>
        <w:rPr>
          <w:rFonts w:ascii="Arial" w:hAnsi="Arial" w:cs="Arial"/>
        </w:rPr>
      </w:pPr>
      <w:r w:rsidRPr="00257089">
        <w:rPr>
          <w:rFonts w:ascii="Arial" w:hAnsi="Arial" w:cs="Arial"/>
        </w:rPr>
        <w:t xml:space="preserve">The scope of the CMRB review is to ensure that the change control process has been followed such that the Remedy ticket is filled out properly (Implementation, Testing, and Back-out plans exist), all management approvals have been obtained, and all necessary communications are planned before implementing a change. </w:t>
      </w:r>
    </w:p>
    <w:p w14:paraId="3E4A0BAF" w14:textId="77777777" w:rsidR="00F30868" w:rsidRPr="00257089" w:rsidRDefault="00F30868" w:rsidP="00A83720">
      <w:pPr>
        <w:ind w:left="1080"/>
        <w:rPr>
          <w:rFonts w:ascii="Arial" w:hAnsi="Arial" w:cs="Arial"/>
          <w:sz w:val="20"/>
        </w:rPr>
      </w:pPr>
    </w:p>
    <w:p w14:paraId="39AF0FF1" w14:textId="77777777" w:rsidR="00F30868" w:rsidRPr="00257089" w:rsidRDefault="00F30868" w:rsidP="00257089">
      <w:pPr>
        <w:pStyle w:val="Level1"/>
        <w:ind w:left="0"/>
        <w:rPr>
          <w:rFonts w:ascii="Arial" w:hAnsi="Arial"/>
          <w:b w:val="0"/>
          <w:color w:val="000080"/>
          <w:sz w:val="28"/>
          <w:szCs w:val="28"/>
        </w:rPr>
      </w:pPr>
      <w:bookmarkStart w:id="15" w:name="_Toc427572208"/>
      <w:r w:rsidRPr="00257089">
        <w:rPr>
          <w:rFonts w:ascii="Arial" w:hAnsi="Arial"/>
          <w:b w:val="0"/>
          <w:color w:val="000080"/>
          <w:sz w:val="28"/>
          <w:szCs w:val="28"/>
        </w:rPr>
        <w:t>Failed CMRB Approved Tickets</w:t>
      </w:r>
      <w:bookmarkEnd w:id="15"/>
      <w:r w:rsidRPr="00257089">
        <w:rPr>
          <w:rFonts w:ascii="Arial" w:hAnsi="Arial"/>
          <w:b w:val="0"/>
          <w:color w:val="000080"/>
          <w:sz w:val="28"/>
          <w:szCs w:val="28"/>
        </w:rPr>
        <w:t xml:space="preserve"> </w:t>
      </w:r>
    </w:p>
    <w:p w14:paraId="0C036273" w14:textId="77777777" w:rsidR="00F30868" w:rsidRPr="00257089" w:rsidRDefault="00F30868" w:rsidP="00F86592">
      <w:pPr>
        <w:rPr>
          <w:rFonts w:ascii="Arial" w:hAnsi="Arial" w:cs="Arial"/>
        </w:rPr>
      </w:pPr>
      <w:r w:rsidRPr="00257089">
        <w:rPr>
          <w:rFonts w:ascii="Arial" w:hAnsi="Arial" w:cs="Arial"/>
        </w:rPr>
        <w:t xml:space="preserve">The CMRB-approved change request must be completed between the Maintenance End Date and Maintenance End Date stated on the CMRB-Approved CR.  </w:t>
      </w:r>
    </w:p>
    <w:p w14:paraId="78E49DB5" w14:textId="77777777" w:rsidR="00F30868" w:rsidRPr="00257089" w:rsidRDefault="00F30868" w:rsidP="00A83720">
      <w:pPr>
        <w:ind w:left="360"/>
        <w:rPr>
          <w:rFonts w:ascii="Arial" w:hAnsi="Arial" w:cs="Arial"/>
          <w:sz w:val="20"/>
        </w:rPr>
      </w:pPr>
    </w:p>
    <w:p w14:paraId="758310FA" w14:textId="77777777" w:rsidR="00F30868" w:rsidRPr="00257089" w:rsidRDefault="00F30868" w:rsidP="00257089">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If for any reason  (perhaps, an availability issue with an internal resource or  vendor resource) the change request cannot be completed between the Maintenance End Date and Maintenance End Date stated -  the CR must be updated in the following manner:</w:t>
      </w:r>
    </w:p>
    <w:p w14:paraId="6ED6192B" w14:textId="77777777" w:rsidR="00F30868" w:rsidRPr="00257089" w:rsidRDefault="00F30868" w:rsidP="00257089">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The Status must be marked as Closed / Closed Canceled.  </w:t>
      </w:r>
    </w:p>
    <w:p w14:paraId="26907943" w14:textId="77777777" w:rsidR="00F30868" w:rsidRPr="00257089" w:rsidRDefault="00F30868" w:rsidP="00257089">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The Change Successful Flag (in the Write-Up tab) must be set to “No”</w:t>
      </w:r>
    </w:p>
    <w:p w14:paraId="0F88D5E3" w14:textId="77777777" w:rsidR="00F30868" w:rsidRPr="00257089" w:rsidRDefault="00F30868" w:rsidP="00257089">
      <w:pPr>
        <w:pStyle w:val="ListBullet"/>
        <w:numPr>
          <w:ilvl w:val="2"/>
          <w:numId w:val="11"/>
        </w:numPr>
        <w:spacing w:before="0" w:after="0" w:line="240" w:lineRule="auto"/>
        <w:rPr>
          <w:rFonts w:ascii="Arial" w:eastAsia="Times New Roman" w:hAnsi="Arial" w:cs="Arial"/>
          <w:color w:val="auto"/>
          <w:kern w:val="0"/>
          <w:sz w:val="24"/>
          <w:szCs w:val="24"/>
          <w:lang w:eastAsia="en-US"/>
        </w:rPr>
      </w:pPr>
      <w:r w:rsidRPr="00257089">
        <w:rPr>
          <w:rFonts w:ascii="Arial" w:eastAsia="Times New Roman" w:hAnsi="Arial" w:cs="Arial"/>
          <w:color w:val="auto"/>
          <w:kern w:val="0"/>
          <w:sz w:val="24"/>
          <w:szCs w:val="24"/>
          <w:lang w:eastAsia="en-US"/>
        </w:rPr>
        <w:t xml:space="preserve">Then, if the Change Owner would like to reschedule the </w:t>
      </w:r>
      <w:proofErr w:type="gramStart"/>
      <w:r w:rsidRPr="00257089">
        <w:rPr>
          <w:rFonts w:ascii="Arial" w:eastAsia="Times New Roman" w:hAnsi="Arial" w:cs="Arial"/>
          <w:color w:val="auto"/>
          <w:kern w:val="0"/>
          <w:sz w:val="24"/>
          <w:szCs w:val="24"/>
          <w:lang w:eastAsia="en-US"/>
        </w:rPr>
        <w:t>change</w:t>
      </w:r>
      <w:proofErr w:type="gramEnd"/>
      <w:r w:rsidRPr="00257089">
        <w:rPr>
          <w:rFonts w:ascii="Arial" w:eastAsia="Times New Roman" w:hAnsi="Arial" w:cs="Arial"/>
          <w:color w:val="auto"/>
          <w:kern w:val="0"/>
          <w:sz w:val="24"/>
          <w:szCs w:val="24"/>
          <w:lang w:eastAsia="en-US"/>
        </w:rPr>
        <w:t xml:space="preserve"> they must resubmit an updated or new change request (CR) and submit to the CRMB for approval.</w:t>
      </w:r>
    </w:p>
    <w:p w14:paraId="0F821114" w14:textId="77777777" w:rsidR="00F30868" w:rsidRPr="00082D55" w:rsidRDefault="00F30868" w:rsidP="00082D55">
      <w:pPr>
        <w:pStyle w:val="Level1"/>
        <w:ind w:left="0"/>
        <w:rPr>
          <w:rFonts w:ascii="Arial" w:hAnsi="Arial"/>
          <w:b w:val="0"/>
          <w:color w:val="000080"/>
          <w:sz w:val="28"/>
          <w:szCs w:val="28"/>
        </w:rPr>
      </w:pPr>
      <w:r w:rsidRPr="00082D55">
        <w:rPr>
          <w:rFonts w:ascii="Arial" w:hAnsi="Arial"/>
          <w:b w:val="0"/>
          <w:color w:val="000080"/>
          <w:sz w:val="28"/>
          <w:szCs w:val="28"/>
        </w:rPr>
        <w:t xml:space="preserve">To clarify </w:t>
      </w:r>
    </w:p>
    <w:p w14:paraId="0BD5D4CE" w14:textId="14F2E509" w:rsidR="00F30868" w:rsidRPr="00082D55" w:rsidRDefault="007A070F" w:rsidP="00082D55">
      <w:pPr>
        <w:pStyle w:val="ListBullet"/>
        <w:numPr>
          <w:ilvl w:val="1"/>
          <w:numId w:val="11"/>
        </w:numPr>
        <w:spacing w:before="0" w:after="0" w:line="240" w:lineRule="auto"/>
        <w:rPr>
          <w:rFonts w:ascii="Arial" w:eastAsia="Times New Roman" w:hAnsi="Arial" w:cs="Arial"/>
          <w:color w:val="auto"/>
          <w:kern w:val="0"/>
          <w:sz w:val="24"/>
          <w:szCs w:val="24"/>
          <w:lang w:eastAsia="en-US"/>
        </w:rPr>
      </w:pPr>
      <w:r>
        <w:rPr>
          <w:rFonts w:ascii="Arial" w:eastAsia="Times New Roman" w:hAnsi="Arial" w:cs="Arial"/>
          <w:color w:val="auto"/>
          <w:kern w:val="0"/>
          <w:sz w:val="24"/>
          <w:szCs w:val="24"/>
          <w:lang w:eastAsia="en-US"/>
        </w:rPr>
        <w:t>I</w:t>
      </w:r>
      <w:r w:rsidR="00F30868" w:rsidRPr="00082D55">
        <w:rPr>
          <w:rFonts w:ascii="Arial" w:eastAsia="Times New Roman" w:hAnsi="Arial" w:cs="Arial"/>
          <w:color w:val="auto"/>
          <w:kern w:val="0"/>
          <w:sz w:val="24"/>
          <w:szCs w:val="24"/>
          <w:lang w:eastAsia="en-US"/>
        </w:rPr>
        <w:t xml:space="preserve">f a change is starting late for some reason, but can be executed between the Maintenance End Date and Maintenance End Date stated on the CMRB-Approved CR – the change must proceed as planned/approved. </w:t>
      </w:r>
    </w:p>
    <w:p w14:paraId="2551A094" w14:textId="77777777" w:rsidR="00F30868" w:rsidRPr="00257089" w:rsidRDefault="00F30868" w:rsidP="00A83720">
      <w:pPr>
        <w:ind w:left="1080"/>
        <w:rPr>
          <w:rFonts w:ascii="Arial" w:hAnsi="Arial" w:cs="Arial"/>
          <w:sz w:val="20"/>
          <w:szCs w:val="20"/>
        </w:rPr>
      </w:pPr>
    </w:p>
    <w:p w14:paraId="478A1B04" w14:textId="77777777" w:rsidR="00F30868" w:rsidRPr="00257089" w:rsidRDefault="00F30868" w:rsidP="00A83720">
      <w:pPr>
        <w:ind w:left="1080"/>
        <w:rPr>
          <w:rFonts w:ascii="Arial" w:hAnsi="Arial" w:cs="Arial"/>
          <w:sz w:val="20"/>
          <w:szCs w:val="20"/>
        </w:rPr>
      </w:pPr>
    </w:p>
    <w:p w14:paraId="183B4CB6" w14:textId="77777777" w:rsidR="00F30868" w:rsidRPr="00257089" w:rsidRDefault="00F30868" w:rsidP="00F86592">
      <w:pPr>
        <w:rPr>
          <w:rFonts w:ascii="Arial" w:hAnsi="Arial" w:cs="Arial"/>
        </w:rPr>
      </w:pPr>
      <w:r w:rsidRPr="00257089">
        <w:rPr>
          <w:rFonts w:ascii="Arial" w:hAnsi="Arial" w:cs="Arial"/>
        </w:rPr>
        <w:t>Note:  Change Approval and Rejection</w:t>
      </w:r>
    </w:p>
    <w:p w14:paraId="35FA96F1" w14:textId="77777777" w:rsidR="00F30868" w:rsidRPr="00257089" w:rsidRDefault="00F30868" w:rsidP="00F86592">
      <w:pPr>
        <w:rPr>
          <w:rFonts w:ascii="Arial" w:hAnsi="Arial" w:cs="Arial"/>
        </w:rPr>
      </w:pPr>
      <w:r w:rsidRPr="00257089">
        <w:rPr>
          <w:rFonts w:ascii="Arial" w:hAnsi="Arial" w:cs="Arial"/>
        </w:rPr>
        <w:t xml:space="preserve">Some key elements to review prior to approval or rejection of a change ticket are as follows: </w:t>
      </w:r>
    </w:p>
    <w:p w14:paraId="697D778F"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When </w:t>
      </w:r>
      <w:proofErr w:type="gramStart"/>
      <w:r w:rsidRPr="00082D55">
        <w:rPr>
          <w:rFonts w:ascii="Arial" w:eastAsia="Times New Roman" w:hAnsi="Arial" w:cs="Arial"/>
          <w:color w:val="auto"/>
          <w:kern w:val="0"/>
          <w:sz w:val="24"/>
          <w:szCs w:val="24"/>
          <w:lang w:eastAsia="en-US"/>
        </w:rPr>
        <w:t>is the change scheduled to be implemented</w:t>
      </w:r>
      <w:proofErr w:type="gramEnd"/>
      <w:r w:rsidRPr="00082D55">
        <w:rPr>
          <w:rFonts w:ascii="Arial" w:eastAsia="Times New Roman" w:hAnsi="Arial" w:cs="Arial"/>
          <w:color w:val="auto"/>
          <w:kern w:val="0"/>
          <w:sz w:val="24"/>
          <w:szCs w:val="24"/>
          <w:lang w:eastAsia="en-US"/>
        </w:rPr>
        <w:t xml:space="preserve">? </w:t>
      </w:r>
    </w:p>
    <w:p w14:paraId="0D60AB41"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What asset/system is being affected? </w:t>
      </w:r>
    </w:p>
    <w:p w14:paraId="50968B38"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How long will the change take? </w:t>
      </w:r>
    </w:p>
    <w:p w14:paraId="3A67BC6F"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What is the change being implemented? (Change Description) </w:t>
      </w:r>
    </w:p>
    <w:p w14:paraId="38B4C70A"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What is the customer impact? </w:t>
      </w:r>
    </w:p>
    <w:p w14:paraId="0A44A6E0"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Is there a documented implementation plan?</w:t>
      </w:r>
    </w:p>
    <w:p w14:paraId="06C2837F"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Is there a written back out plan? </w:t>
      </w:r>
    </w:p>
    <w:p w14:paraId="6F3B4160"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Is suitable time allocated for implementation? </w:t>
      </w:r>
    </w:p>
    <w:p w14:paraId="4F480074" w14:textId="77777777" w:rsidR="00F30868" w:rsidRPr="00082D55" w:rsidRDefault="00F30868" w:rsidP="00082D55">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082D55">
        <w:rPr>
          <w:rFonts w:ascii="Arial" w:eastAsia="Times New Roman" w:hAnsi="Arial" w:cs="Arial"/>
          <w:color w:val="auto"/>
          <w:kern w:val="0"/>
          <w:sz w:val="24"/>
          <w:szCs w:val="24"/>
          <w:lang w:eastAsia="en-US"/>
        </w:rPr>
        <w:t xml:space="preserve">Is there a communication plan? </w:t>
      </w:r>
    </w:p>
    <w:p w14:paraId="34E304F6" w14:textId="77777777" w:rsidR="00423589" w:rsidRPr="00257089" w:rsidRDefault="00423589" w:rsidP="00A83720">
      <w:pPr>
        <w:ind w:left="360"/>
        <w:rPr>
          <w:rFonts w:ascii="Arial" w:hAnsi="Arial" w:cs="Arial"/>
        </w:rPr>
      </w:pPr>
    </w:p>
    <w:p w14:paraId="044232A1" w14:textId="77777777" w:rsidR="00423589" w:rsidRPr="00257089" w:rsidRDefault="00423589" w:rsidP="00A83720">
      <w:pPr>
        <w:ind w:left="360"/>
        <w:rPr>
          <w:rFonts w:ascii="Arial" w:hAnsi="Arial" w:cs="Arial"/>
        </w:rPr>
      </w:pPr>
    </w:p>
    <w:p w14:paraId="7A9CF51F" w14:textId="77777777" w:rsidR="00423589" w:rsidRPr="00257089" w:rsidRDefault="00423589" w:rsidP="00257089">
      <w:pPr>
        <w:pStyle w:val="Level1"/>
        <w:ind w:left="0"/>
        <w:rPr>
          <w:rFonts w:ascii="Arial" w:hAnsi="Arial"/>
          <w:b w:val="0"/>
          <w:color w:val="000080"/>
          <w:sz w:val="28"/>
          <w:szCs w:val="28"/>
        </w:rPr>
      </w:pPr>
      <w:bookmarkStart w:id="16" w:name="_Toc427572209"/>
      <w:r w:rsidRPr="00257089">
        <w:rPr>
          <w:rFonts w:ascii="Arial" w:hAnsi="Arial"/>
          <w:b w:val="0"/>
          <w:color w:val="000080"/>
          <w:sz w:val="28"/>
          <w:szCs w:val="28"/>
        </w:rPr>
        <w:t>Roles and Responsibilities</w:t>
      </w:r>
      <w:bookmarkEnd w:id="16"/>
    </w:p>
    <w:p w14:paraId="7C6B7FB5" w14:textId="77777777" w:rsidR="00423589" w:rsidRPr="0012125F" w:rsidRDefault="00423589" w:rsidP="0012125F">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Change Requestor – This person is appropriately authorized to instruct a change to be performed.  They may be an internal resource or external customer.</w:t>
      </w:r>
    </w:p>
    <w:p w14:paraId="430F3193" w14:textId="26FF51E9" w:rsidR="00423589" w:rsidRPr="0012125F" w:rsidRDefault="00423589" w:rsidP="0012125F">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 xml:space="preserve">Change Initiator – This is an Internal </w:t>
      </w:r>
      <w:r w:rsidR="00AA3931" w:rsidRPr="0012125F">
        <w:rPr>
          <w:rFonts w:ascii="Arial" w:eastAsia="Times New Roman" w:hAnsi="Arial" w:cs="Arial"/>
          <w:color w:val="auto"/>
          <w:kern w:val="0"/>
          <w:sz w:val="24"/>
          <w:szCs w:val="24"/>
          <w:lang w:eastAsia="en-US"/>
        </w:rPr>
        <w:t>Corporate</w:t>
      </w:r>
      <w:r w:rsidRPr="0012125F">
        <w:rPr>
          <w:rFonts w:ascii="Arial" w:eastAsia="Times New Roman" w:hAnsi="Arial" w:cs="Arial"/>
          <w:color w:val="auto"/>
          <w:kern w:val="0"/>
          <w:sz w:val="24"/>
          <w:szCs w:val="24"/>
          <w:lang w:eastAsia="en-US"/>
        </w:rPr>
        <w:t xml:space="preserve"> resource responsible for the entire life of the change.  They will confirm authority, determine acceptance contact, create and update the CR, and assign to the Change Author.  The Change initiator may defer to the engineers as needed.</w:t>
      </w:r>
    </w:p>
    <w:p w14:paraId="38EDA0C1" w14:textId="196E91ED" w:rsidR="00423589" w:rsidRPr="0012125F" w:rsidRDefault="00423589" w:rsidP="0012125F">
      <w:pPr>
        <w:pStyle w:val="ListBullet"/>
        <w:numPr>
          <w:ilvl w:val="0"/>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 xml:space="preserve">Change Author - Internal </w:t>
      </w:r>
      <w:r w:rsidR="00AA3931" w:rsidRPr="0012125F">
        <w:rPr>
          <w:rFonts w:ascii="Arial" w:eastAsia="Times New Roman" w:hAnsi="Arial" w:cs="Arial"/>
          <w:color w:val="auto"/>
          <w:kern w:val="0"/>
          <w:sz w:val="24"/>
          <w:szCs w:val="24"/>
          <w:lang w:eastAsia="en-US"/>
        </w:rPr>
        <w:t>Corporate</w:t>
      </w:r>
      <w:r w:rsidRPr="0012125F">
        <w:rPr>
          <w:rFonts w:ascii="Arial" w:eastAsia="Times New Roman" w:hAnsi="Arial" w:cs="Arial"/>
          <w:color w:val="auto"/>
          <w:kern w:val="0"/>
          <w:sz w:val="24"/>
          <w:szCs w:val="24"/>
          <w:lang w:eastAsia="en-US"/>
        </w:rPr>
        <w:t xml:space="preserve"> resource responsible for the technical scope and results of the change </w:t>
      </w:r>
    </w:p>
    <w:p w14:paraId="0F3CE97A"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System Preparation, Advanced Testing &amp; Rollback plan</w:t>
      </w:r>
    </w:p>
    <w:p w14:paraId="2ED5AD3C"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 xml:space="preserve">Implementation &amp; Test plan </w:t>
      </w:r>
    </w:p>
    <w:p w14:paraId="5663AE50"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Acceptance Plan</w:t>
      </w:r>
    </w:p>
    <w:p w14:paraId="492312E5"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Gain CMRB approval, as needed</w:t>
      </w:r>
    </w:p>
    <w:p w14:paraId="6198C13E"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Schedule implementation resources</w:t>
      </w:r>
    </w:p>
    <w:p w14:paraId="3C3A5080"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Ensure successful completion of the change</w:t>
      </w:r>
    </w:p>
    <w:p w14:paraId="242F0456"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Own non-successful change to repeat or not</w:t>
      </w:r>
    </w:p>
    <w:p w14:paraId="3AC615CF"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Verify the CI as well as change window</w:t>
      </w:r>
    </w:p>
    <w:p w14:paraId="5C3F7360" w14:textId="77777777" w:rsidR="00423589" w:rsidRPr="0012125F" w:rsidRDefault="00423589" w:rsidP="0012125F">
      <w:pPr>
        <w:pStyle w:val="ListBullet"/>
        <w:numPr>
          <w:ilvl w:val="1"/>
          <w:numId w:val="11"/>
        </w:numPr>
        <w:spacing w:before="0" w:after="0" w:line="240" w:lineRule="auto"/>
        <w:rPr>
          <w:rFonts w:ascii="Arial" w:eastAsia="Times New Roman" w:hAnsi="Arial" w:cs="Arial"/>
          <w:color w:val="auto"/>
          <w:kern w:val="0"/>
          <w:sz w:val="24"/>
          <w:szCs w:val="24"/>
          <w:lang w:eastAsia="en-US"/>
        </w:rPr>
      </w:pPr>
      <w:r w:rsidRPr="0012125F">
        <w:rPr>
          <w:rFonts w:ascii="Arial" w:eastAsia="Times New Roman" w:hAnsi="Arial" w:cs="Arial"/>
          <w:color w:val="auto"/>
          <w:kern w:val="0"/>
          <w:sz w:val="24"/>
          <w:szCs w:val="24"/>
          <w:lang w:eastAsia="en-US"/>
        </w:rPr>
        <w:t>Assigns Implementer</w:t>
      </w:r>
    </w:p>
    <w:p w14:paraId="6B626071" w14:textId="77777777" w:rsidR="0012125F" w:rsidRDefault="0012125F" w:rsidP="0012125F">
      <w:pPr>
        <w:rPr>
          <w:rFonts w:ascii="Arial" w:hAnsi="Arial" w:cs="Arial"/>
          <w:sz w:val="20"/>
        </w:rPr>
      </w:pPr>
    </w:p>
    <w:p w14:paraId="093A072A" w14:textId="77777777" w:rsidR="00423589" w:rsidRPr="007A070F" w:rsidRDefault="00423589" w:rsidP="0012125F">
      <w:pPr>
        <w:rPr>
          <w:rFonts w:ascii="Arial" w:hAnsi="Arial" w:cs="Arial"/>
        </w:rPr>
      </w:pPr>
      <w:r w:rsidRPr="007A070F">
        <w:rPr>
          <w:rFonts w:ascii="Arial" w:hAnsi="Arial" w:cs="Arial"/>
        </w:rPr>
        <w:t>Change Implementer – This is the individual responsible for executing the change as defined in the CR.</w:t>
      </w:r>
    </w:p>
    <w:p w14:paraId="1846304B" w14:textId="2408DF29" w:rsidR="00F30868" w:rsidRDefault="00F30868" w:rsidP="00F14B22">
      <w:pPr>
        <w:rPr>
          <w:rFonts w:ascii="Arial" w:hAnsi="Arial" w:cs="Arial"/>
        </w:rPr>
      </w:pPr>
    </w:p>
    <w:p w14:paraId="0365F680" w14:textId="77777777" w:rsidR="00F14B22" w:rsidRPr="00257089" w:rsidRDefault="00F14B22" w:rsidP="00F14B22">
      <w:pPr>
        <w:rPr>
          <w:rFonts w:ascii="Arial" w:eastAsiaTheme="majorEastAsia" w:hAnsi="Arial" w:cs="Arial"/>
          <w:caps/>
          <w:color w:val="365F91" w:themeColor="accent1" w:themeShade="BF"/>
        </w:rPr>
      </w:pPr>
    </w:p>
    <w:p w14:paraId="482CBBA9" w14:textId="77777777" w:rsidR="00F30868" w:rsidRPr="00257089" w:rsidRDefault="00F30868" w:rsidP="00257089">
      <w:pPr>
        <w:pStyle w:val="Level1"/>
        <w:ind w:left="0"/>
        <w:rPr>
          <w:rFonts w:ascii="Arial" w:hAnsi="Arial"/>
          <w:b w:val="0"/>
          <w:color w:val="000080"/>
          <w:sz w:val="28"/>
          <w:szCs w:val="28"/>
        </w:rPr>
      </w:pPr>
      <w:bookmarkStart w:id="17" w:name="_Toc427572211"/>
      <w:r w:rsidRPr="00257089">
        <w:rPr>
          <w:rFonts w:ascii="Arial" w:hAnsi="Arial"/>
          <w:b w:val="0"/>
          <w:color w:val="000080"/>
          <w:sz w:val="28"/>
          <w:szCs w:val="28"/>
        </w:rPr>
        <w:t>Post-Implementation Steps</w:t>
      </w:r>
      <w:bookmarkEnd w:id="17"/>
    </w:p>
    <w:p w14:paraId="77282DFD" w14:textId="77777777" w:rsidR="00F30868" w:rsidRPr="00257089" w:rsidRDefault="00F30868" w:rsidP="00A83720">
      <w:pPr>
        <w:pStyle w:val="Level1"/>
        <w:rPr>
          <w:rFonts w:ascii="Arial" w:hAnsi="Arial"/>
        </w:rPr>
      </w:pPr>
    </w:p>
    <w:p w14:paraId="5B793CD1" w14:textId="305BB258" w:rsidR="00F30868" w:rsidRPr="007C36AD" w:rsidRDefault="00F30868" w:rsidP="007C36AD">
      <w:pPr>
        <w:rPr>
          <w:rFonts w:ascii="Arial" w:hAnsi="Arial" w:cs="Arial"/>
        </w:rPr>
      </w:pPr>
      <w:r w:rsidRPr="007C36AD">
        <w:rPr>
          <w:rFonts w:ascii="Arial" w:hAnsi="Arial" w:cs="Arial"/>
        </w:rPr>
        <w:t>Note:  for tickets with a “Write Up” tab</w:t>
      </w:r>
    </w:p>
    <w:p w14:paraId="551F0C25" w14:textId="77777777" w:rsidR="00F30868" w:rsidRPr="007C36AD" w:rsidRDefault="00F30868" w:rsidP="007C36AD">
      <w:pPr>
        <w:rPr>
          <w:rFonts w:ascii="Arial" w:hAnsi="Arial" w:cs="Arial"/>
        </w:rPr>
      </w:pPr>
    </w:p>
    <w:p w14:paraId="2321C8B3" w14:textId="77777777" w:rsidR="00F30868" w:rsidRPr="007C36AD" w:rsidRDefault="00F30868" w:rsidP="007C36AD">
      <w:pPr>
        <w:rPr>
          <w:rFonts w:ascii="Arial" w:hAnsi="Arial" w:cs="Arial"/>
        </w:rPr>
      </w:pPr>
      <w:bookmarkStart w:id="18" w:name="_Toc427572212"/>
      <w:r w:rsidRPr="007C36AD">
        <w:rPr>
          <w:rFonts w:ascii="Arial" w:hAnsi="Arial" w:cs="Arial"/>
        </w:rPr>
        <w:t>Successful Change</w:t>
      </w:r>
      <w:bookmarkEnd w:id="18"/>
    </w:p>
    <w:p w14:paraId="621D4C06" w14:textId="77777777" w:rsidR="00F30868" w:rsidRPr="007C36AD" w:rsidRDefault="00F30868" w:rsidP="007C36AD">
      <w:pPr>
        <w:rPr>
          <w:rFonts w:ascii="Arial" w:hAnsi="Arial" w:cs="Arial"/>
        </w:rPr>
      </w:pPr>
    </w:p>
    <w:p w14:paraId="3C3338D5" w14:textId="77777777" w:rsidR="00F30868" w:rsidRPr="00257089" w:rsidRDefault="00F30868" w:rsidP="00A83720">
      <w:pPr>
        <w:rPr>
          <w:rFonts w:ascii="Arial" w:hAnsi="Arial" w:cs="Arial"/>
          <w:sz w:val="20"/>
          <w:szCs w:val="20"/>
        </w:rPr>
      </w:pPr>
    </w:p>
    <w:p w14:paraId="7EC730AD" w14:textId="77777777" w:rsidR="00DE68D9" w:rsidRPr="00257089" w:rsidRDefault="00DE68D9" w:rsidP="00DE68D9">
      <w:pPr>
        <w:rPr>
          <w:rFonts w:ascii="Arial" w:hAnsi="Arial" w:cs="Arial"/>
        </w:rPr>
      </w:pPr>
    </w:p>
    <w:p w14:paraId="2A35A9E3" w14:textId="77777777" w:rsidR="00F14B22" w:rsidRDefault="00F14B22">
      <w:pPr>
        <w:rPr>
          <w:rFonts w:ascii="Arial" w:hAnsi="Arial" w:cs="Arial"/>
          <w:color w:val="000080"/>
          <w:sz w:val="28"/>
          <w:szCs w:val="28"/>
        </w:rPr>
      </w:pPr>
      <w:bookmarkStart w:id="19" w:name="_Toc427572198"/>
      <w:r>
        <w:rPr>
          <w:rFonts w:ascii="Arial" w:hAnsi="Arial"/>
          <w:b/>
          <w:color w:val="000080"/>
          <w:sz w:val="28"/>
          <w:szCs w:val="28"/>
        </w:rPr>
        <w:br w:type="page"/>
      </w:r>
    </w:p>
    <w:p w14:paraId="3AA34E84" w14:textId="79AE2E5D" w:rsidR="00DE68D9" w:rsidRPr="00E0265F" w:rsidRDefault="00E0265F" w:rsidP="00E0265F">
      <w:pPr>
        <w:pStyle w:val="Level1"/>
        <w:ind w:left="0"/>
        <w:rPr>
          <w:rFonts w:ascii="Arial" w:hAnsi="Arial"/>
          <w:b w:val="0"/>
          <w:color w:val="000080"/>
          <w:sz w:val="28"/>
          <w:szCs w:val="28"/>
        </w:rPr>
      </w:pPr>
      <w:r w:rsidRPr="00E0265F">
        <w:rPr>
          <w:rFonts w:ascii="Arial" w:hAnsi="Arial"/>
          <w:b w:val="0"/>
          <w:color w:val="000080"/>
          <w:sz w:val="28"/>
          <w:szCs w:val="28"/>
        </w:rPr>
        <w:t>Definitions &amp; Exceptions</w:t>
      </w:r>
      <w:bookmarkEnd w:id="19"/>
    </w:p>
    <w:p w14:paraId="2607E690" w14:textId="77777777" w:rsidR="00DE68D9" w:rsidRPr="00E0265F" w:rsidRDefault="00DE68D9" w:rsidP="00E0265F">
      <w:pPr>
        <w:pStyle w:val="Level1"/>
        <w:ind w:left="0"/>
        <w:rPr>
          <w:rFonts w:ascii="Arial" w:hAnsi="Arial"/>
          <w:b w:val="0"/>
          <w:color w:val="000080"/>
          <w:sz w:val="28"/>
          <w:szCs w:val="28"/>
        </w:rPr>
      </w:pPr>
    </w:p>
    <w:p w14:paraId="5838D768" w14:textId="77777777" w:rsidR="00DE68D9" w:rsidRPr="00257089" w:rsidRDefault="00DE68D9" w:rsidP="00DE68D9">
      <w:pPr>
        <w:pStyle w:val="Level2"/>
        <w:rPr>
          <w:rFonts w:ascii="Arial" w:hAnsi="Arial"/>
        </w:rPr>
      </w:pPr>
    </w:p>
    <w:tbl>
      <w:tblPr>
        <w:tblStyle w:val="TableGrid"/>
        <w:tblW w:w="0" w:type="auto"/>
        <w:tblInd w:w="468" w:type="dxa"/>
        <w:tblLook w:val="04A0" w:firstRow="1" w:lastRow="0" w:firstColumn="1" w:lastColumn="0" w:noHBand="0" w:noVBand="1"/>
      </w:tblPr>
      <w:tblGrid>
        <w:gridCol w:w="2970"/>
        <w:gridCol w:w="6570"/>
      </w:tblGrid>
      <w:tr w:rsidR="00DE68D9" w:rsidRPr="00257089" w14:paraId="57CF5375" w14:textId="77777777" w:rsidTr="00E0265F">
        <w:trPr>
          <w:tblHeader/>
        </w:trPr>
        <w:tc>
          <w:tcPr>
            <w:tcW w:w="2970" w:type="dxa"/>
          </w:tcPr>
          <w:p w14:paraId="17AC9BEE" w14:textId="77777777" w:rsidR="00DE68D9" w:rsidRPr="00257089" w:rsidRDefault="00DE68D9" w:rsidP="005C29DA">
            <w:pPr>
              <w:pStyle w:val="TableTextDecimal"/>
              <w:tabs>
                <w:tab w:val="clear" w:pos="1252"/>
              </w:tabs>
              <w:spacing w:before="0" w:after="0"/>
              <w:rPr>
                <w:rFonts w:ascii="Arial" w:hAnsi="Arial" w:cs="Arial"/>
                <w:b/>
                <w:color w:val="auto"/>
              </w:rPr>
            </w:pPr>
            <w:r w:rsidRPr="00257089">
              <w:rPr>
                <w:rFonts w:ascii="Arial" w:hAnsi="Arial" w:cs="Arial"/>
                <w:b/>
                <w:color w:val="auto"/>
              </w:rPr>
              <w:t>Term</w:t>
            </w:r>
          </w:p>
        </w:tc>
        <w:tc>
          <w:tcPr>
            <w:tcW w:w="6570" w:type="dxa"/>
          </w:tcPr>
          <w:p w14:paraId="53E6C98F" w14:textId="77777777" w:rsidR="00DE68D9" w:rsidRPr="00257089" w:rsidRDefault="00DE68D9" w:rsidP="005C29DA">
            <w:pPr>
              <w:pStyle w:val="TableTextDecimal"/>
              <w:spacing w:before="0" w:after="0"/>
              <w:rPr>
                <w:rFonts w:ascii="Arial" w:hAnsi="Arial" w:cs="Arial"/>
                <w:b/>
                <w:color w:val="auto"/>
              </w:rPr>
            </w:pPr>
            <w:r w:rsidRPr="00257089">
              <w:rPr>
                <w:rFonts w:ascii="Arial" w:hAnsi="Arial" w:cs="Arial"/>
                <w:b/>
                <w:color w:val="auto"/>
              </w:rPr>
              <w:t>Definition</w:t>
            </w:r>
          </w:p>
        </w:tc>
      </w:tr>
      <w:tr w:rsidR="00DE68D9" w:rsidRPr="00257089" w14:paraId="693D6D97" w14:textId="77777777" w:rsidTr="00E0265F">
        <w:tc>
          <w:tcPr>
            <w:tcW w:w="2970" w:type="dxa"/>
          </w:tcPr>
          <w:p w14:paraId="47C1878B"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Approved Change</w:t>
            </w:r>
          </w:p>
        </w:tc>
        <w:tc>
          <w:tcPr>
            <w:tcW w:w="6570" w:type="dxa"/>
          </w:tcPr>
          <w:p w14:paraId="6679C9BE" w14:textId="6B22EFDD" w:rsidR="00DE68D9" w:rsidRPr="00257089" w:rsidRDefault="00DE68D9" w:rsidP="0015426F">
            <w:pPr>
              <w:pStyle w:val="TableTextDecimal"/>
              <w:tabs>
                <w:tab w:val="clear" w:pos="1252"/>
              </w:tabs>
              <w:spacing w:before="0" w:after="0"/>
              <w:rPr>
                <w:rFonts w:ascii="Arial" w:hAnsi="Arial" w:cs="Arial"/>
                <w:color w:val="auto"/>
              </w:rPr>
            </w:pPr>
            <w:proofErr w:type="gramStart"/>
            <w:r w:rsidRPr="00257089">
              <w:rPr>
                <w:rFonts w:ascii="Arial" w:hAnsi="Arial" w:cs="Arial"/>
                <w:color w:val="auto"/>
              </w:rPr>
              <w:t>A change that has been review</w:t>
            </w:r>
            <w:r w:rsidR="0015426F">
              <w:rPr>
                <w:rFonts w:ascii="Arial" w:hAnsi="Arial" w:cs="Arial"/>
                <w:color w:val="auto"/>
              </w:rPr>
              <w:t xml:space="preserve">ed and accepted by all assigned </w:t>
            </w:r>
            <w:r w:rsidRPr="00257089">
              <w:rPr>
                <w:rFonts w:ascii="Arial" w:hAnsi="Arial" w:cs="Arial"/>
                <w:color w:val="auto"/>
              </w:rPr>
              <w:t>approvers.</w:t>
            </w:r>
            <w:proofErr w:type="gramEnd"/>
          </w:p>
        </w:tc>
      </w:tr>
      <w:tr w:rsidR="00DE68D9" w:rsidRPr="00257089" w14:paraId="549E75CB" w14:textId="77777777" w:rsidTr="00E0265F">
        <w:tc>
          <w:tcPr>
            <w:tcW w:w="2970" w:type="dxa"/>
          </w:tcPr>
          <w:p w14:paraId="74A22573" w14:textId="77777777" w:rsidR="00DE68D9" w:rsidRPr="00257089" w:rsidRDefault="00DE68D9" w:rsidP="00E0265F">
            <w:pPr>
              <w:pStyle w:val="TableTextDecimal"/>
              <w:spacing w:before="0" w:after="0"/>
              <w:ind w:left="72"/>
              <w:rPr>
                <w:rFonts w:ascii="Arial" w:hAnsi="Arial" w:cs="Arial"/>
                <w:color w:val="auto"/>
              </w:rPr>
            </w:pPr>
            <w:r w:rsidRPr="00257089">
              <w:rPr>
                <w:rFonts w:ascii="Arial" w:hAnsi="Arial" w:cs="Arial"/>
                <w:color w:val="auto"/>
              </w:rPr>
              <w:t>Change Ticketing System</w:t>
            </w:r>
          </w:p>
        </w:tc>
        <w:tc>
          <w:tcPr>
            <w:tcW w:w="6570" w:type="dxa"/>
          </w:tcPr>
          <w:p w14:paraId="0B83A6B0" w14:textId="77777777" w:rsidR="00DE68D9" w:rsidRPr="00257089" w:rsidRDefault="00DE68D9" w:rsidP="005C29DA">
            <w:pPr>
              <w:pStyle w:val="TableTextDecimal"/>
              <w:tabs>
                <w:tab w:val="clear" w:pos="1252"/>
              </w:tabs>
              <w:spacing w:before="0" w:after="0"/>
              <w:rPr>
                <w:rFonts w:ascii="Arial" w:hAnsi="Arial" w:cs="Arial"/>
                <w:color w:val="auto"/>
              </w:rPr>
            </w:pPr>
            <w:proofErr w:type="gramStart"/>
            <w:r w:rsidRPr="00257089">
              <w:rPr>
                <w:rFonts w:ascii="Arial" w:hAnsi="Arial" w:cs="Arial"/>
                <w:color w:val="auto"/>
              </w:rPr>
              <w:t>A client software tool used for recording, tracking, and communicating change request information.</w:t>
            </w:r>
            <w:proofErr w:type="gramEnd"/>
            <w:r w:rsidRPr="00257089">
              <w:rPr>
                <w:rFonts w:ascii="Arial" w:hAnsi="Arial" w:cs="Arial"/>
                <w:color w:val="auto"/>
              </w:rPr>
              <w:t xml:space="preserve"> </w:t>
            </w:r>
          </w:p>
        </w:tc>
      </w:tr>
      <w:tr w:rsidR="00DE68D9" w:rsidRPr="00257089" w14:paraId="7CD329D2" w14:textId="77777777" w:rsidTr="00E0265F">
        <w:tc>
          <w:tcPr>
            <w:tcW w:w="2970" w:type="dxa"/>
          </w:tcPr>
          <w:p w14:paraId="5E19CE00"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Change Management</w:t>
            </w:r>
          </w:p>
        </w:tc>
        <w:tc>
          <w:tcPr>
            <w:tcW w:w="6570" w:type="dxa"/>
          </w:tcPr>
          <w:p w14:paraId="1F00CD5D" w14:textId="77777777" w:rsidR="00DE68D9" w:rsidRPr="00257089" w:rsidRDefault="00DE68D9" w:rsidP="005C29DA">
            <w:pPr>
              <w:pStyle w:val="TableTextDecimal"/>
              <w:tabs>
                <w:tab w:val="clear" w:pos="1252"/>
              </w:tabs>
              <w:spacing w:before="0" w:after="0"/>
              <w:rPr>
                <w:rFonts w:ascii="Arial" w:hAnsi="Arial" w:cs="Arial"/>
                <w:color w:val="auto"/>
              </w:rPr>
            </w:pPr>
            <w:r w:rsidRPr="00257089">
              <w:rPr>
                <w:rFonts w:ascii="Arial" w:hAnsi="Arial" w:cs="Arial"/>
                <w:color w:val="auto"/>
              </w:rPr>
              <w:t xml:space="preserve">The process that protects our customers from changes that are potentially </w:t>
            </w:r>
            <w:r w:rsidRPr="0015426F">
              <w:rPr>
                <w:rFonts w:ascii="Arial" w:hAnsi="Arial" w:cs="Arial"/>
                <w:color w:val="auto"/>
              </w:rPr>
              <w:t>disruptive or have unacceptable risk associated with it.</w:t>
            </w:r>
          </w:p>
        </w:tc>
      </w:tr>
      <w:tr w:rsidR="00DE68D9" w:rsidRPr="00257089" w14:paraId="7891B57A" w14:textId="77777777" w:rsidTr="00E0265F">
        <w:tc>
          <w:tcPr>
            <w:tcW w:w="2970" w:type="dxa"/>
          </w:tcPr>
          <w:p w14:paraId="4BF8509A"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Change Author</w:t>
            </w:r>
          </w:p>
        </w:tc>
        <w:tc>
          <w:tcPr>
            <w:tcW w:w="6570" w:type="dxa"/>
          </w:tcPr>
          <w:p w14:paraId="103912C4" w14:textId="77777777" w:rsidR="00DE68D9" w:rsidRPr="0015426F" w:rsidRDefault="00DE68D9" w:rsidP="0015426F">
            <w:pPr>
              <w:pStyle w:val="TableTextDecimal"/>
              <w:tabs>
                <w:tab w:val="clear" w:pos="1252"/>
              </w:tabs>
              <w:spacing w:before="0" w:after="0"/>
              <w:rPr>
                <w:rFonts w:ascii="Arial" w:hAnsi="Arial" w:cs="Arial"/>
                <w:color w:val="auto"/>
              </w:rPr>
            </w:pPr>
            <w:r w:rsidRPr="0015426F">
              <w:rPr>
                <w:rFonts w:ascii="Arial" w:hAnsi="Arial" w:cs="Arial"/>
                <w:color w:val="auto"/>
              </w:rPr>
              <w:t xml:space="preserve">Internal Corporate resource responsible for the technical scope and results of the change </w:t>
            </w:r>
          </w:p>
        </w:tc>
      </w:tr>
      <w:tr w:rsidR="00DE68D9" w:rsidRPr="00257089" w14:paraId="0285CDFD" w14:textId="77777777" w:rsidTr="00E0265F">
        <w:tc>
          <w:tcPr>
            <w:tcW w:w="2970" w:type="dxa"/>
          </w:tcPr>
          <w:p w14:paraId="08EC0614"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Change Implementer</w:t>
            </w:r>
          </w:p>
        </w:tc>
        <w:tc>
          <w:tcPr>
            <w:tcW w:w="6570" w:type="dxa"/>
          </w:tcPr>
          <w:p w14:paraId="61B1F160" w14:textId="77777777" w:rsidR="00DE68D9" w:rsidRPr="0015426F" w:rsidRDefault="00DE68D9" w:rsidP="0015426F">
            <w:pPr>
              <w:pStyle w:val="TableTextDecimal"/>
              <w:tabs>
                <w:tab w:val="clear" w:pos="1252"/>
              </w:tabs>
              <w:spacing w:before="0" w:after="0"/>
              <w:rPr>
                <w:rFonts w:ascii="Arial" w:hAnsi="Arial" w:cs="Arial"/>
                <w:color w:val="auto"/>
              </w:rPr>
            </w:pPr>
            <w:r w:rsidRPr="0015426F">
              <w:rPr>
                <w:rFonts w:ascii="Arial" w:hAnsi="Arial" w:cs="Arial"/>
                <w:color w:val="auto"/>
              </w:rPr>
              <w:t>Internal Corporate resource responsible for performing the change</w:t>
            </w:r>
          </w:p>
        </w:tc>
      </w:tr>
      <w:tr w:rsidR="00DE68D9" w:rsidRPr="00257089" w14:paraId="7A3416BB" w14:textId="77777777" w:rsidTr="00E0265F">
        <w:tc>
          <w:tcPr>
            <w:tcW w:w="2970" w:type="dxa"/>
          </w:tcPr>
          <w:p w14:paraId="623C1BC7"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Change Initiator</w:t>
            </w:r>
          </w:p>
        </w:tc>
        <w:tc>
          <w:tcPr>
            <w:tcW w:w="6570" w:type="dxa"/>
          </w:tcPr>
          <w:p w14:paraId="37029C54" w14:textId="77777777" w:rsidR="00DE68D9" w:rsidRPr="0015426F" w:rsidRDefault="00DE68D9" w:rsidP="0015426F">
            <w:pPr>
              <w:pStyle w:val="TableTextDecimal"/>
              <w:tabs>
                <w:tab w:val="clear" w:pos="1252"/>
              </w:tabs>
              <w:spacing w:before="0" w:after="0"/>
              <w:rPr>
                <w:rFonts w:ascii="Arial" w:hAnsi="Arial" w:cs="Arial"/>
                <w:color w:val="auto"/>
              </w:rPr>
            </w:pPr>
            <w:r w:rsidRPr="0015426F">
              <w:rPr>
                <w:rFonts w:ascii="Arial" w:hAnsi="Arial" w:cs="Arial"/>
                <w:color w:val="auto"/>
              </w:rPr>
              <w:t>Internal Corporate resource responsible for the entire life of the change, ensuring progress and completion</w:t>
            </w:r>
          </w:p>
        </w:tc>
      </w:tr>
      <w:tr w:rsidR="00DE68D9" w:rsidRPr="00257089" w14:paraId="1B01420B" w14:textId="77777777" w:rsidTr="00E0265F">
        <w:tc>
          <w:tcPr>
            <w:tcW w:w="2970" w:type="dxa"/>
          </w:tcPr>
          <w:p w14:paraId="3B590A6E"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Change Requester</w:t>
            </w:r>
          </w:p>
        </w:tc>
        <w:tc>
          <w:tcPr>
            <w:tcW w:w="6570" w:type="dxa"/>
          </w:tcPr>
          <w:p w14:paraId="61F1F999" w14:textId="77777777" w:rsidR="00DE68D9" w:rsidRPr="0015426F" w:rsidRDefault="00DE68D9" w:rsidP="0015426F">
            <w:pPr>
              <w:pStyle w:val="TableTextDecimal"/>
              <w:tabs>
                <w:tab w:val="clear" w:pos="1252"/>
              </w:tabs>
              <w:spacing w:before="0" w:after="0"/>
              <w:rPr>
                <w:rFonts w:ascii="Arial" w:hAnsi="Arial" w:cs="Arial"/>
                <w:color w:val="auto"/>
              </w:rPr>
            </w:pPr>
            <w:r w:rsidRPr="0015426F">
              <w:rPr>
                <w:rFonts w:ascii="Arial" w:hAnsi="Arial" w:cs="Arial"/>
                <w:color w:val="auto"/>
              </w:rPr>
              <w:t>Person appropriately authorized to instruct a change to be performed</w:t>
            </w:r>
          </w:p>
        </w:tc>
      </w:tr>
      <w:tr w:rsidR="00DE68D9" w:rsidRPr="00257089" w14:paraId="28C748EB" w14:textId="77777777" w:rsidTr="00E0265F">
        <w:tc>
          <w:tcPr>
            <w:tcW w:w="2970" w:type="dxa"/>
          </w:tcPr>
          <w:p w14:paraId="1A4F6336"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CMRB</w:t>
            </w:r>
          </w:p>
        </w:tc>
        <w:tc>
          <w:tcPr>
            <w:tcW w:w="6570" w:type="dxa"/>
          </w:tcPr>
          <w:p w14:paraId="729DBF78" w14:textId="77777777" w:rsidR="00DE68D9" w:rsidRPr="00257089" w:rsidRDefault="00DE68D9" w:rsidP="005C29DA">
            <w:pPr>
              <w:pStyle w:val="TableTextDecimal"/>
              <w:tabs>
                <w:tab w:val="clear" w:pos="1252"/>
              </w:tabs>
              <w:spacing w:before="0" w:after="0"/>
              <w:rPr>
                <w:rFonts w:ascii="Arial" w:hAnsi="Arial" w:cs="Arial"/>
                <w:color w:val="auto"/>
              </w:rPr>
            </w:pPr>
            <w:r w:rsidRPr="00257089">
              <w:rPr>
                <w:rFonts w:ascii="Arial" w:hAnsi="Arial" w:cs="Arial"/>
                <w:color w:val="auto"/>
              </w:rPr>
              <w:t>The Change Management Review Board</w:t>
            </w:r>
          </w:p>
        </w:tc>
      </w:tr>
      <w:tr w:rsidR="00DE68D9" w:rsidRPr="00257089" w14:paraId="41806445" w14:textId="77777777" w:rsidTr="00E0265F">
        <w:tc>
          <w:tcPr>
            <w:tcW w:w="2970" w:type="dxa"/>
          </w:tcPr>
          <w:p w14:paraId="00452FA0"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Critical Infrastructure</w:t>
            </w:r>
          </w:p>
        </w:tc>
        <w:tc>
          <w:tcPr>
            <w:tcW w:w="6570" w:type="dxa"/>
          </w:tcPr>
          <w:p w14:paraId="7940AED7" w14:textId="77777777" w:rsidR="00DE68D9" w:rsidRPr="00257089" w:rsidRDefault="00DE68D9" w:rsidP="0015426F">
            <w:pPr>
              <w:pStyle w:val="TableTextDecimal"/>
              <w:tabs>
                <w:tab w:val="clear" w:pos="1252"/>
              </w:tabs>
              <w:spacing w:before="0" w:after="0"/>
              <w:rPr>
                <w:rFonts w:ascii="Arial" w:hAnsi="Arial" w:cs="Arial"/>
                <w:color w:val="auto"/>
              </w:rPr>
            </w:pPr>
            <w:r w:rsidRPr="00257089">
              <w:rPr>
                <w:rFonts w:ascii="Arial" w:hAnsi="Arial" w:cs="Arial"/>
                <w:color w:val="auto"/>
              </w:rPr>
              <w:t>A CORPORATE team charged with executing facilities changes</w:t>
            </w:r>
          </w:p>
        </w:tc>
      </w:tr>
      <w:tr w:rsidR="00DE68D9" w:rsidRPr="00257089" w14:paraId="7C1DF4DE" w14:textId="77777777" w:rsidTr="00E0265F">
        <w:tc>
          <w:tcPr>
            <w:tcW w:w="2970" w:type="dxa"/>
          </w:tcPr>
          <w:p w14:paraId="75937E29"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Customer - External</w:t>
            </w:r>
          </w:p>
        </w:tc>
        <w:tc>
          <w:tcPr>
            <w:tcW w:w="6570" w:type="dxa"/>
          </w:tcPr>
          <w:p w14:paraId="365BD598" w14:textId="77777777" w:rsidR="00DE68D9" w:rsidRPr="00257089" w:rsidRDefault="00DE68D9" w:rsidP="0015426F">
            <w:pPr>
              <w:pStyle w:val="TableTextDecimal"/>
              <w:tabs>
                <w:tab w:val="clear" w:pos="1252"/>
              </w:tabs>
              <w:spacing w:before="0" w:after="0"/>
              <w:rPr>
                <w:rFonts w:ascii="Arial" w:hAnsi="Arial" w:cs="Arial"/>
                <w:color w:val="auto"/>
              </w:rPr>
            </w:pPr>
            <w:r w:rsidRPr="00257089">
              <w:rPr>
                <w:rFonts w:ascii="Arial" w:hAnsi="Arial" w:cs="Arial"/>
                <w:color w:val="auto"/>
              </w:rPr>
              <w:t xml:space="preserve">This </w:t>
            </w:r>
            <w:proofErr w:type="gramStart"/>
            <w:r w:rsidRPr="00257089">
              <w:rPr>
                <w:rFonts w:ascii="Arial" w:hAnsi="Arial" w:cs="Arial"/>
                <w:color w:val="auto"/>
              </w:rPr>
              <w:t>is a customer that</w:t>
            </w:r>
            <w:proofErr w:type="gramEnd"/>
            <w:r w:rsidRPr="00257089">
              <w:rPr>
                <w:rFonts w:ascii="Arial" w:hAnsi="Arial" w:cs="Arial"/>
                <w:color w:val="auto"/>
              </w:rPr>
              <w:t xml:space="preserve"> is a customer of Corporate.</w:t>
            </w:r>
          </w:p>
        </w:tc>
      </w:tr>
      <w:tr w:rsidR="00DE68D9" w:rsidRPr="00257089" w14:paraId="564A99F2" w14:textId="77777777" w:rsidTr="00E0265F">
        <w:tc>
          <w:tcPr>
            <w:tcW w:w="2970" w:type="dxa"/>
          </w:tcPr>
          <w:p w14:paraId="2447E1E2"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Customer - Internal</w:t>
            </w:r>
          </w:p>
        </w:tc>
        <w:tc>
          <w:tcPr>
            <w:tcW w:w="6570" w:type="dxa"/>
          </w:tcPr>
          <w:p w14:paraId="74B1710B" w14:textId="77777777" w:rsidR="00DE68D9" w:rsidRPr="00257089" w:rsidRDefault="00DE68D9" w:rsidP="0015426F">
            <w:pPr>
              <w:pStyle w:val="TableTextDecimal"/>
              <w:tabs>
                <w:tab w:val="clear" w:pos="1252"/>
              </w:tabs>
              <w:spacing w:before="0" w:after="0"/>
              <w:rPr>
                <w:rFonts w:ascii="Arial" w:hAnsi="Arial" w:cs="Arial"/>
                <w:color w:val="auto"/>
              </w:rPr>
            </w:pPr>
            <w:r w:rsidRPr="00257089">
              <w:rPr>
                <w:rFonts w:ascii="Arial" w:hAnsi="Arial" w:cs="Arial"/>
                <w:color w:val="auto"/>
              </w:rPr>
              <w:t xml:space="preserve">This is an internal team with Corporate – or one of </w:t>
            </w:r>
            <w:proofErr w:type="spellStart"/>
            <w:proofErr w:type="gramStart"/>
            <w:r w:rsidRPr="00257089">
              <w:rPr>
                <w:rFonts w:ascii="Arial" w:hAnsi="Arial" w:cs="Arial"/>
                <w:color w:val="auto"/>
              </w:rPr>
              <w:t>it’s</w:t>
            </w:r>
            <w:proofErr w:type="spellEnd"/>
            <w:proofErr w:type="gramEnd"/>
            <w:r w:rsidRPr="00257089">
              <w:rPr>
                <w:rFonts w:ascii="Arial" w:hAnsi="Arial" w:cs="Arial"/>
                <w:color w:val="auto"/>
              </w:rPr>
              <w:t xml:space="preserve"> vendors.</w:t>
            </w:r>
          </w:p>
        </w:tc>
      </w:tr>
      <w:tr w:rsidR="00DE68D9" w:rsidRPr="00257089" w14:paraId="7DC2D30B" w14:textId="77777777" w:rsidTr="00E0265F">
        <w:tc>
          <w:tcPr>
            <w:tcW w:w="2970" w:type="dxa"/>
          </w:tcPr>
          <w:p w14:paraId="0700C8F0"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DCW</w:t>
            </w:r>
          </w:p>
        </w:tc>
        <w:tc>
          <w:tcPr>
            <w:tcW w:w="6570" w:type="dxa"/>
          </w:tcPr>
          <w:p w14:paraId="44294181" w14:textId="77777777" w:rsidR="00DE68D9" w:rsidRPr="00257089" w:rsidRDefault="00DE68D9" w:rsidP="0015426F">
            <w:pPr>
              <w:pStyle w:val="TableTextDecimal"/>
              <w:tabs>
                <w:tab w:val="clear" w:pos="1252"/>
              </w:tabs>
              <w:spacing w:before="0" w:after="0"/>
              <w:rPr>
                <w:rFonts w:ascii="Arial" w:hAnsi="Arial" w:cs="Arial"/>
                <w:color w:val="auto"/>
              </w:rPr>
            </w:pPr>
            <w:r w:rsidRPr="00257089">
              <w:rPr>
                <w:rFonts w:ascii="Arial" w:hAnsi="Arial" w:cs="Arial"/>
                <w:color w:val="auto"/>
              </w:rPr>
              <w:t>Daily Change Window</w:t>
            </w:r>
          </w:p>
        </w:tc>
      </w:tr>
      <w:tr w:rsidR="00DE68D9" w:rsidRPr="00257089" w14:paraId="12B289FD" w14:textId="77777777" w:rsidTr="00E0265F">
        <w:tc>
          <w:tcPr>
            <w:tcW w:w="2970" w:type="dxa"/>
          </w:tcPr>
          <w:p w14:paraId="36273D64"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ECW</w:t>
            </w:r>
          </w:p>
        </w:tc>
        <w:tc>
          <w:tcPr>
            <w:tcW w:w="6570" w:type="dxa"/>
          </w:tcPr>
          <w:p w14:paraId="1A6AEA7D" w14:textId="77777777" w:rsidR="00DE68D9" w:rsidRPr="00257089" w:rsidRDefault="00DE68D9" w:rsidP="0015426F">
            <w:pPr>
              <w:pStyle w:val="TableTextDecimal"/>
              <w:tabs>
                <w:tab w:val="clear" w:pos="1252"/>
              </w:tabs>
              <w:spacing w:before="0" w:after="0"/>
              <w:rPr>
                <w:rFonts w:ascii="Arial" w:hAnsi="Arial" w:cs="Arial"/>
                <w:color w:val="auto"/>
              </w:rPr>
            </w:pPr>
            <w:r w:rsidRPr="00257089">
              <w:rPr>
                <w:rFonts w:ascii="Arial" w:hAnsi="Arial" w:cs="Arial"/>
                <w:color w:val="auto"/>
              </w:rPr>
              <w:t>End Change Window</w:t>
            </w:r>
          </w:p>
        </w:tc>
      </w:tr>
      <w:tr w:rsidR="00DE68D9" w:rsidRPr="00257089" w14:paraId="1BD0BBF7" w14:textId="77777777" w:rsidTr="00E0265F">
        <w:tc>
          <w:tcPr>
            <w:tcW w:w="2970" w:type="dxa"/>
          </w:tcPr>
          <w:p w14:paraId="66647ACF" w14:textId="77777777" w:rsidR="00DE68D9" w:rsidRPr="00257089" w:rsidRDefault="00DE68D9" w:rsidP="00E0265F">
            <w:pPr>
              <w:pStyle w:val="TableTextDecimal"/>
              <w:tabs>
                <w:tab w:val="clear" w:pos="1252"/>
              </w:tabs>
              <w:spacing w:before="0" w:after="0"/>
              <w:ind w:left="72"/>
              <w:rPr>
                <w:rFonts w:ascii="Arial" w:hAnsi="Arial" w:cs="Arial"/>
                <w:color w:val="auto"/>
              </w:rPr>
            </w:pPr>
            <w:r w:rsidRPr="00257089">
              <w:rPr>
                <w:rFonts w:ascii="Arial" w:hAnsi="Arial" w:cs="Arial"/>
                <w:color w:val="auto"/>
              </w:rPr>
              <w:t xml:space="preserve">Emergency Change </w:t>
            </w:r>
          </w:p>
        </w:tc>
        <w:tc>
          <w:tcPr>
            <w:tcW w:w="6570" w:type="dxa"/>
          </w:tcPr>
          <w:p w14:paraId="37C8577A" w14:textId="77777777" w:rsidR="00DE68D9" w:rsidRPr="00257089" w:rsidRDefault="00DE68D9" w:rsidP="0015426F">
            <w:pPr>
              <w:pStyle w:val="TableTextDecimal"/>
              <w:tabs>
                <w:tab w:val="clear" w:pos="1252"/>
              </w:tabs>
              <w:spacing w:before="0" w:after="0"/>
              <w:rPr>
                <w:rFonts w:ascii="Arial" w:hAnsi="Arial" w:cs="Arial"/>
                <w:color w:val="auto"/>
              </w:rPr>
            </w:pPr>
            <w:proofErr w:type="gramStart"/>
            <w:r w:rsidRPr="00257089">
              <w:rPr>
                <w:rFonts w:ascii="Arial" w:hAnsi="Arial" w:cs="Arial"/>
                <w:color w:val="auto"/>
              </w:rPr>
              <w:t>A change being implemented to correct a documented problem.</w:t>
            </w:r>
            <w:proofErr w:type="gramEnd"/>
          </w:p>
        </w:tc>
      </w:tr>
    </w:tbl>
    <w:p w14:paraId="14180E76" w14:textId="77777777" w:rsidR="00F30868" w:rsidRPr="00257089" w:rsidRDefault="00F30868" w:rsidP="0015426F">
      <w:pPr>
        <w:rPr>
          <w:rFonts w:ascii="Arial" w:hAnsi="Arial" w:cs="Arial"/>
          <w:sz w:val="20"/>
          <w:szCs w:val="20"/>
        </w:rPr>
      </w:pPr>
    </w:p>
    <w:sectPr w:rsidR="00F30868" w:rsidRPr="00257089" w:rsidSect="00CE5B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7041" w14:textId="77777777" w:rsidR="007A3A3C" w:rsidRDefault="007A3A3C">
      <w:r>
        <w:separator/>
      </w:r>
    </w:p>
  </w:endnote>
  <w:endnote w:type="continuationSeparator" w:id="0">
    <w:p w14:paraId="17B9AF0A" w14:textId="77777777" w:rsidR="007A3A3C" w:rsidRDefault="007A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FFC5" w14:textId="77777777" w:rsidR="00807FDD" w:rsidRDefault="00807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1F45" w14:textId="77777777" w:rsidR="00807FDD" w:rsidRDefault="00807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A214" w14:textId="77777777" w:rsidR="00807FDD" w:rsidRDefault="0080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D75D" w14:textId="77777777" w:rsidR="007A3A3C" w:rsidRDefault="007A3A3C">
      <w:r>
        <w:separator/>
      </w:r>
    </w:p>
  </w:footnote>
  <w:footnote w:type="continuationSeparator" w:id="0">
    <w:p w14:paraId="5FA3F5C8" w14:textId="77777777" w:rsidR="007A3A3C" w:rsidRDefault="007A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CCF4" w14:textId="77777777" w:rsidR="00807FDD" w:rsidRDefault="00807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6099" w14:textId="77777777" w:rsidR="00807FDD" w:rsidRDefault="00807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C6B5" w14:textId="77777777" w:rsidR="00807FDD" w:rsidRDefault="00807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CFA7794"/>
    <w:lvl w:ilvl="0">
      <w:start w:val="1"/>
      <w:numFmt w:val="bullet"/>
      <w:pStyle w:val="ListBullet"/>
      <w:lvlText w:val="•"/>
      <w:lvlJc w:val="left"/>
      <w:pPr>
        <w:ind w:left="360" w:hanging="360"/>
      </w:pPr>
      <w:rPr>
        <w:rFonts w:ascii="Cambria" w:hAnsi="Cambria" w:hint="default"/>
        <w:color w:val="4F81BD" w:themeColor="accent1"/>
      </w:rPr>
    </w:lvl>
  </w:abstractNum>
  <w:abstractNum w:abstractNumId="2" w15:restartNumberingAfterBreak="0">
    <w:nsid w:val="006D0ABD"/>
    <w:multiLevelType w:val="hybridMultilevel"/>
    <w:tmpl w:val="5876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4A41"/>
    <w:multiLevelType w:val="hybridMultilevel"/>
    <w:tmpl w:val="E266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751C"/>
    <w:multiLevelType w:val="hybridMultilevel"/>
    <w:tmpl w:val="E520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CFF"/>
    <w:multiLevelType w:val="hybridMultilevel"/>
    <w:tmpl w:val="9808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454A"/>
    <w:multiLevelType w:val="hybridMultilevel"/>
    <w:tmpl w:val="F4A62EC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6BD6B20"/>
    <w:multiLevelType w:val="hybridMultilevel"/>
    <w:tmpl w:val="5C7A1A28"/>
    <w:lvl w:ilvl="0" w:tplc="F4FC1BC2">
      <w:start w:val="1"/>
      <w:numFmt w:val="bullet"/>
      <w:pStyle w:val="Level2Bullet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B3010D3"/>
    <w:multiLevelType w:val="hybridMultilevel"/>
    <w:tmpl w:val="4A0C40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650BC"/>
    <w:multiLevelType w:val="hybridMultilevel"/>
    <w:tmpl w:val="F656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774EB"/>
    <w:multiLevelType w:val="hybridMultilevel"/>
    <w:tmpl w:val="3300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1732"/>
    <w:multiLevelType w:val="hybridMultilevel"/>
    <w:tmpl w:val="F6F8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F239F"/>
    <w:multiLevelType w:val="hybridMultilevel"/>
    <w:tmpl w:val="4C827BD2"/>
    <w:lvl w:ilvl="0" w:tplc="04090001">
      <w:start w:val="1"/>
      <w:numFmt w:val="bullet"/>
      <w:lvlText w:val=""/>
      <w:lvlJc w:val="left"/>
      <w:pPr>
        <w:ind w:left="720" w:hanging="360"/>
      </w:pPr>
      <w:rPr>
        <w:rFonts w:ascii="Symbol" w:hAnsi="Symbol" w:hint="default"/>
      </w:rPr>
    </w:lvl>
    <w:lvl w:ilvl="1" w:tplc="C9EAB76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C126A"/>
    <w:multiLevelType w:val="hybridMultilevel"/>
    <w:tmpl w:val="3B1AE0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6565ACE"/>
    <w:multiLevelType w:val="multilevel"/>
    <w:tmpl w:val="189C7EFE"/>
    <w:lvl w:ilvl="0">
      <w:start w:val="1"/>
      <w:numFmt w:val="none"/>
      <w:lvlText w:val="2.1"/>
      <w:lvlJc w:val="left"/>
      <w:pPr>
        <w:tabs>
          <w:tab w:val="num" w:pos="360"/>
        </w:tabs>
        <w:ind w:left="0" w:firstLine="0"/>
      </w:pPr>
      <w:rPr>
        <w:rFonts w:ascii="Trebuchet MS" w:hAnsi="Trebuchet MS" w:hint="default"/>
        <w:sz w:val="20"/>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15:restartNumberingAfterBreak="0">
    <w:nsid w:val="57AA5488"/>
    <w:multiLevelType w:val="hybridMultilevel"/>
    <w:tmpl w:val="673E10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13022"/>
    <w:multiLevelType w:val="hybridMultilevel"/>
    <w:tmpl w:val="A638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B9693B"/>
    <w:multiLevelType w:val="hybridMultilevel"/>
    <w:tmpl w:val="7776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564771"/>
    <w:multiLevelType w:val="hybridMultilevel"/>
    <w:tmpl w:val="06FE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C15398"/>
    <w:multiLevelType w:val="hybridMultilevel"/>
    <w:tmpl w:val="8224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D6496"/>
    <w:multiLevelType w:val="hybridMultilevel"/>
    <w:tmpl w:val="A1A4A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B5314D6"/>
    <w:multiLevelType w:val="hybridMultilevel"/>
    <w:tmpl w:val="1BEA35D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DCF64FE"/>
    <w:multiLevelType w:val="hybridMultilevel"/>
    <w:tmpl w:val="309C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365DF"/>
    <w:multiLevelType w:val="hybridMultilevel"/>
    <w:tmpl w:val="A7A4D86A"/>
    <w:lvl w:ilvl="0" w:tplc="0480E7E8">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8D028A5"/>
    <w:multiLevelType w:val="hybridMultilevel"/>
    <w:tmpl w:val="D592E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9"/>
  </w:num>
  <w:num w:numId="4">
    <w:abstractNumId w:val="1"/>
  </w:num>
  <w:num w:numId="5">
    <w:abstractNumId w:val="0"/>
  </w:num>
  <w:num w:numId="6">
    <w:abstractNumId w:val="15"/>
  </w:num>
  <w:num w:numId="7">
    <w:abstractNumId w:val="20"/>
  </w:num>
  <w:num w:numId="8">
    <w:abstractNumId w:val="3"/>
  </w:num>
  <w:num w:numId="9">
    <w:abstractNumId w:val="19"/>
  </w:num>
  <w:num w:numId="10">
    <w:abstractNumId w:val="13"/>
  </w:num>
  <w:num w:numId="11">
    <w:abstractNumId w:val="10"/>
  </w:num>
  <w:num w:numId="12">
    <w:abstractNumId w:val="22"/>
  </w:num>
  <w:num w:numId="13">
    <w:abstractNumId w:val="17"/>
  </w:num>
  <w:num w:numId="14">
    <w:abstractNumId w:val="4"/>
  </w:num>
  <w:num w:numId="15">
    <w:abstractNumId w:val="16"/>
  </w:num>
  <w:num w:numId="16">
    <w:abstractNumId w:val="18"/>
  </w:num>
  <w:num w:numId="17">
    <w:abstractNumId w:val="24"/>
  </w:num>
  <w:num w:numId="18">
    <w:abstractNumId w:val="21"/>
  </w:num>
  <w:num w:numId="19">
    <w:abstractNumId w:val="12"/>
  </w:num>
  <w:num w:numId="20">
    <w:abstractNumId w:val="23"/>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1"/>
  </w:num>
  <w:num w:numId="27">
    <w:abstractNumId w:val="23"/>
  </w:num>
  <w:num w:numId="28">
    <w:abstractNumId w:val="23"/>
  </w:num>
  <w:num w:numId="29">
    <w:abstractNumId w:val="6"/>
  </w:num>
  <w:num w:numId="30">
    <w:abstractNumId w:val="2"/>
  </w:num>
  <w:num w:numId="31">
    <w:abstractNumId w:val="11"/>
  </w:num>
  <w:num w:numId="32">
    <w:abstractNumId w:val="5"/>
  </w:num>
  <w:num w:numId="33">
    <w:abstractNumId w:val="8"/>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savePreviewPicture/>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FF"/>
    <w:rsid w:val="0000111F"/>
    <w:rsid w:val="0000128E"/>
    <w:rsid w:val="00001EDB"/>
    <w:rsid w:val="00002270"/>
    <w:rsid w:val="00002815"/>
    <w:rsid w:val="000057CD"/>
    <w:rsid w:val="00006153"/>
    <w:rsid w:val="000076D4"/>
    <w:rsid w:val="0001020D"/>
    <w:rsid w:val="000102A9"/>
    <w:rsid w:val="00010A2D"/>
    <w:rsid w:val="000138C3"/>
    <w:rsid w:val="000147D1"/>
    <w:rsid w:val="00016046"/>
    <w:rsid w:val="0001630F"/>
    <w:rsid w:val="00017D34"/>
    <w:rsid w:val="00020B10"/>
    <w:rsid w:val="00022008"/>
    <w:rsid w:val="00023200"/>
    <w:rsid w:val="0002421A"/>
    <w:rsid w:val="00024E10"/>
    <w:rsid w:val="00027E39"/>
    <w:rsid w:val="00027FD7"/>
    <w:rsid w:val="0003092C"/>
    <w:rsid w:val="0003191C"/>
    <w:rsid w:val="00032A45"/>
    <w:rsid w:val="0003756A"/>
    <w:rsid w:val="00041FEE"/>
    <w:rsid w:val="00042C82"/>
    <w:rsid w:val="0004446A"/>
    <w:rsid w:val="00044F1E"/>
    <w:rsid w:val="00046461"/>
    <w:rsid w:val="000464F7"/>
    <w:rsid w:val="0004724B"/>
    <w:rsid w:val="000514EF"/>
    <w:rsid w:val="00052678"/>
    <w:rsid w:val="000526D0"/>
    <w:rsid w:val="000536C4"/>
    <w:rsid w:val="00057915"/>
    <w:rsid w:val="00061F8A"/>
    <w:rsid w:val="0006247C"/>
    <w:rsid w:val="00062EEB"/>
    <w:rsid w:val="0006372E"/>
    <w:rsid w:val="0006435C"/>
    <w:rsid w:val="00064AEC"/>
    <w:rsid w:val="00066390"/>
    <w:rsid w:val="000671D6"/>
    <w:rsid w:val="00071101"/>
    <w:rsid w:val="00071644"/>
    <w:rsid w:val="000723EA"/>
    <w:rsid w:val="00074640"/>
    <w:rsid w:val="0007726F"/>
    <w:rsid w:val="0008143F"/>
    <w:rsid w:val="00082D55"/>
    <w:rsid w:val="00082DD4"/>
    <w:rsid w:val="00083097"/>
    <w:rsid w:val="00085F90"/>
    <w:rsid w:val="00086156"/>
    <w:rsid w:val="00090821"/>
    <w:rsid w:val="00092CA0"/>
    <w:rsid w:val="00093C94"/>
    <w:rsid w:val="00093D4E"/>
    <w:rsid w:val="000944C9"/>
    <w:rsid w:val="00094A2E"/>
    <w:rsid w:val="000958FB"/>
    <w:rsid w:val="00095AE3"/>
    <w:rsid w:val="00096017"/>
    <w:rsid w:val="000A1484"/>
    <w:rsid w:val="000A38A2"/>
    <w:rsid w:val="000A3B43"/>
    <w:rsid w:val="000A5106"/>
    <w:rsid w:val="000A5634"/>
    <w:rsid w:val="000A6677"/>
    <w:rsid w:val="000A6A22"/>
    <w:rsid w:val="000A6B73"/>
    <w:rsid w:val="000B0C9B"/>
    <w:rsid w:val="000B19EA"/>
    <w:rsid w:val="000B1C7E"/>
    <w:rsid w:val="000B22A8"/>
    <w:rsid w:val="000B3819"/>
    <w:rsid w:val="000B3FC7"/>
    <w:rsid w:val="000B4527"/>
    <w:rsid w:val="000B491F"/>
    <w:rsid w:val="000C0358"/>
    <w:rsid w:val="000C13ED"/>
    <w:rsid w:val="000C1B87"/>
    <w:rsid w:val="000C2BAB"/>
    <w:rsid w:val="000C77C3"/>
    <w:rsid w:val="000D08F1"/>
    <w:rsid w:val="000D1D56"/>
    <w:rsid w:val="000D3B34"/>
    <w:rsid w:val="000D72AE"/>
    <w:rsid w:val="000D7899"/>
    <w:rsid w:val="000E1D7F"/>
    <w:rsid w:val="000E2FAB"/>
    <w:rsid w:val="000E3C9B"/>
    <w:rsid w:val="000E45D5"/>
    <w:rsid w:val="000E58A8"/>
    <w:rsid w:val="000E5EA1"/>
    <w:rsid w:val="000E6969"/>
    <w:rsid w:val="000E6BC4"/>
    <w:rsid w:val="000E6C4D"/>
    <w:rsid w:val="000E7B0B"/>
    <w:rsid w:val="000F02C2"/>
    <w:rsid w:val="000F4E41"/>
    <w:rsid w:val="000F5238"/>
    <w:rsid w:val="000F5880"/>
    <w:rsid w:val="000F6590"/>
    <w:rsid w:val="000F6AEA"/>
    <w:rsid w:val="00100332"/>
    <w:rsid w:val="00102A58"/>
    <w:rsid w:val="001047F6"/>
    <w:rsid w:val="001049DE"/>
    <w:rsid w:val="0010566E"/>
    <w:rsid w:val="00107553"/>
    <w:rsid w:val="00111AC3"/>
    <w:rsid w:val="00111F63"/>
    <w:rsid w:val="001125A4"/>
    <w:rsid w:val="00112AD7"/>
    <w:rsid w:val="00114736"/>
    <w:rsid w:val="001147E7"/>
    <w:rsid w:val="0011535C"/>
    <w:rsid w:val="001173FA"/>
    <w:rsid w:val="00117F4A"/>
    <w:rsid w:val="00120D15"/>
    <w:rsid w:val="00121123"/>
    <w:rsid w:val="0012125F"/>
    <w:rsid w:val="00122D49"/>
    <w:rsid w:val="001242C7"/>
    <w:rsid w:val="00126E54"/>
    <w:rsid w:val="001275DA"/>
    <w:rsid w:val="00130CA0"/>
    <w:rsid w:val="001322E1"/>
    <w:rsid w:val="0013325F"/>
    <w:rsid w:val="0013574E"/>
    <w:rsid w:val="0013667B"/>
    <w:rsid w:val="0013667E"/>
    <w:rsid w:val="0013678D"/>
    <w:rsid w:val="00137A87"/>
    <w:rsid w:val="00140C82"/>
    <w:rsid w:val="00140D62"/>
    <w:rsid w:val="00141324"/>
    <w:rsid w:val="00147208"/>
    <w:rsid w:val="00147DCD"/>
    <w:rsid w:val="00147F98"/>
    <w:rsid w:val="001502A6"/>
    <w:rsid w:val="001502F2"/>
    <w:rsid w:val="0015222D"/>
    <w:rsid w:val="00152288"/>
    <w:rsid w:val="00153289"/>
    <w:rsid w:val="0015426F"/>
    <w:rsid w:val="0015530D"/>
    <w:rsid w:val="001600BF"/>
    <w:rsid w:val="00160105"/>
    <w:rsid w:val="0016266E"/>
    <w:rsid w:val="0016367D"/>
    <w:rsid w:val="00164297"/>
    <w:rsid w:val="00167E49"/>
    <w:rsid w:val="00170B70"/>
    <w:rsid w:val="00171943"/>
    <w:rsid w:val="00172354"/>
    <w:rsid w:val="00172710"/>
    <w:rsid w:val="00172CF6"/>
    <w:rsid w:val="00175DF2"/>
    <w:rsid w:val="00176F13"/>
    <w:rsid w:val="0018058B"/>
    <w:rsid w:val="00180764"/>
    <w:rsid w:val="00182608"/>
    <w:rsid w:val="00182F5C"/>
    <w:rsid w:val="001859C7"/>
    <w:rsid w:val="0018608C"/>
    <w:rsid w:val="0018774F"/>
    <w:rsid w:val="00190518"/>
    <w:rsid w:val="001917E7"/>
    <w:rsid w:val="001949AB"/>
    <w:rsid w:val="00194A27"/>
    <w:rsid w:val="00194B0E"/>
    <w:rsid w:val="00194EA4"/>
    <w:rsid w:val="00195578"/>
    <w:rsid w:val="00195ECF"/>
    <w:rsid w:val="001A2371"/>
    <w:rsid w:val="001A273E"/>
    <w:rsid w:val="001A49E5"/>
    <w:rsid w:val="001A4B58"/>
    <w:rsid w:val="001A5D56"/>
    <w:rsid w:val="001B2CD7"/>
    <w:rsid w:val="001B60D8"/>
    <w:rsid w:val="001B63C6"/>
    <w:rsid w:val="001B6D7B"/>
    <w:rsid w:val="001B6E27"/>
    <w:rsid w:val="001C00EA"/>
    <w:rsid w:val="001C0A1E"/>
    <w:rsid w:val="001C2844"/>
    <w:rsid w:val="001C44C9"/>
    <w:rsid w:val="001C51C5"/>
    <w:rsid w:val="001C6C02"/>
    <w:rsid w:val="001C7CA4"/>
    <w:rsid w:val="001C7E4D"/>
    <w:rsid w:val="001D0A34"/>
    <w:rsid w:val="001D1A5E"/>
    <w:rsid w:val="001D4035"/>
    <w:rsid w:val="001D4326"/>
    <w:rsid w:val="001D5BBD"/>
    <w:rsid w:val="001D60CB"/>
    <w:rsid w:val="001E69D5"/>
    <w:rsid w:val="001F126D"/>
    <w:rsid w:val="001F12E1"/>
    <w:rsid w:val="001F35A6"/>
    <w:rsid w:val="001F3B1B"/>
    <w:rsid w:val="001F595E"/>
    <w:rsid w:val="001F7601"/>
    <w:rsid w:val="00200823"/>
    <w:rsid w:val="00201734"/>
    <w:rsid w:val="0020550F"/>
    <w:rsid w:val="00205A0A"/>
    <w:rsid w:val="00206197"/>
    <w:rsid w:val="00206AC3"/>
    <w:rsid w:val="00207563"/>
    <w:rsid w:val="00207C87"/>
    <w:rsid w:val="00213504"/>
    <w:rsid w:val="002170B4"/>
    <w:rsid w:val="002209D1"/>
    <w:rsid w:val="00220E0E"/>
    <w:rsid w:val="002227A0"/>
    <w:rsid w:val="00222819"/>
    <w:rsid w:val="00223D85"/>
    <w:rsid w:val="002245A9"/>
    <w:rsid w:val="00224ACF"/>
    <w:rsid w:val="0022622D"/>
    <w:rsid w:val="002267FD"/>
    <w:rsid w:val="002319B8"/>
    <w:rsid w:val="00233087"/>
    <w:rsid w:val="002350B3"/>
    <w:rsid w:val="00240CBC"/>
    <w:rsid w:val="00242BB0"/>
    <w:rsid w:val="00247883"/>
    <w:rsid w:val="00251006"/>
    <w:rsid w:val="00252CEE"/>
    <w:rsid w:val="00252D88"/>
    <w:rsid w:val="002544FC"/>
    <w:rsid w:val="00256055"/>
    <w:rsid w:val="00257089"/>
    <w:rsid w:val="002611DB"/>
    <w:rsid w:val="0026217C"/>
    <w:rsid w:val="00262750"/>
    <w:rsid w:val="00263596"/>
    <w:rsid w:val="00270E94"/>
    <w:rsid w:val="0027108F"/>
    <w:rsid w:val="00271426"/>
    <w:rsid w:val="00272895"/>
    <w:rsid w:val="00272C20"/>
    <w:rsid w:val="002738C8"/>
    <w:rsid w:val="00273F6F"/>
    <w:rsid w:val="002753F4"/>
    <w:rsid w:val="00276036"/>
    <w:rsid w:val="00276A49"/>
    <w:rsid w:val="002816CB"/>
    <w:rsid w:val="00283144"/>
    <w:rsid w:val="002857B6"/>
    <w:rsid w:val="00285FDB"/>
    <w:rsid w:val="00286A5A"/>
    <w:rsid w:val="0028793B"/>
    <w:rsid w:val="00287E85"/>
    <w:rsid w:val="00290506"/>
    <w:rsid w:val="00294303"/>
    <w:rsid w:val="002954CB"/>
    <w:rsid w:val="002957DA"/>
    <w:rsid w:val="00297CA7"/>
    <w:rsid w:val="002A2320"/>
    <w:rsid w:val="002A2B77"/>
    <w:rsid w:val="002A5BA5"/>
    <w:rsid w:val="002A7361"/>
    <w:rsid w:val="002B1F05"/>
    <w:rsid w:val="002B5A3C"/>
    <w:rsid w:val="002B6B6B"/>
    <w:rsid w:val="002B75A5"/>
    <w:rsid w:val="002C253F"/>
    <w:rsid w:val="002C2D0F"/>
    <w:rsid w:val="002C39F6"/>
    <w:rsid w:val="002C57B0"/>
    <w:rsid w:val="002C592D"/>
    <w:rsid w:val="002C6DC3"/>
    <w:rsid w:val="002D0EE9"/>
    <w:rsid w:val="002D141A"/>
    <w:rsid w:val="002D212C"/>
    <w:rsid w:val="002D4A7C"/>
    <w:rsid w:val="002D6587"/>
    <w:rsid w:val="002D7097"/>
    <w:rsid w:val="002D79E2"/>
    <w:rsid w:val="002E236B"/>
    <w:rsid w:val="002E2849"/>
    <w:rsid w:val="002E5135"/>
    <w:rsid w:val="002E680C"/>
    <w:rsid w:val="002F0A02"/>
    <w:rsid w:val="002F0DDB"/>
    <w:rsid w:val="002F11C2"/>
    <w:rsid w:val="002F4006"/>
    <w:rsid w:val="002F5801"/>
    <w:rsid w:val="002F6313"/>
    <w:rsid w:val="002F7505"/>
    <w:rsid w:val="002F7968"/>
    <w:rsid w:val="002F7F46"/>
    <w:rsid w:val="0030046F"/>
    <w:rsid w:val="0030183F"/>
    <w:rsid w:val="00302BF0"/>
    <w:rsid w:val="003047AA"/>
    <w:rsid w:val="00304B85"/>
    <w:rsid w:val="00306FE8"/>
    <w:rsid w:val="00311084"/>
    <w:rsid w:val="00311C69"/>
    <w:rsid w:val="00312B8A"/>
    <w:rsid w:val="00313765"/>
    <w:rsid w:val="00314ECF"/>
    <w:rsid w:val="00317756"/>
    <w:rsid w:val="00317A30"/>
    <w:rsid w:val="003213C7"/>
    <w:rsid w:val="003239C9"/>
    <w:rsid w:val="0032651C"/>
    <w:rsid w:val="003270D8"/>
    <w:rsid w:val="00330DD6"/>
    <w:rsid w:val="00333CAB"/>
    <w:rsid w:val="00334295"/>
    <w:rsid w:val="00334D09"/>
    <w:rsid w:val="00337A87"/>
    <w:rsid w:val="0034041E"/>
    <w:rsid w:val="00340CB4"/>
    <w:rsid w:val="0034394E"/>
    <w:rsid w:val="00344BAE"/>
    <w:rsid w:val="00344E88"/>
    <w:rsid w:val="00350785"/>
    <w:rsid w:val="0035155F"/>
    <w:rsid w:val="00352248"/>
    <w:rsid w:val="00353B8F"/>
    <w:rsid w:val="0035684F"/>
    <w:rsid w:val="00356F8B"/>
    <w:rsid w:val="003574DC"/>
    <w:rsid w:val="00361060"/>
    <w:rsid w:val="0036569D"/>
    <w:rsid w:val="00366009"/>
    <w:rsid w:val="00366164"/>
    <w:rsid w:val="00367003"/>
    <w:rsid w:val="0036741E"/>
    <w:rsid w:val="003722BC"/>
    <w:rsid w:val="0037552A"/>
    <w:rsid w:val="00375AAD"/>
    <w:rsid w:val="00376C91"/>
    <w:rsid w:val="003817CC"/>
    <w:rsid w:val="003875B2"/>
    <w:rsid w:val="0039059F"/>
    <w:rsid w:val="00390C8E"/>
    <w:rsid w:val="00391DC5"/>
    <w:rsid w:val="00392304"/>
    <w:rsid w:val="00392D5E"/>
    <w:rsid w:val="00393200"/>
    <w:rsid w:val="003935BC"/>
    <w:rsid w:val="00393872"/>
    <w:rsid w:val="0039407B"/>
    <w:rsid w:val="003941FE"/>
    <w:rsid w:val="00395AA5"/>
    <w:rsid w:val="00395F04"/>
    <w:rsid w:val="003962FB"/>
    <w:rsid w:val="003A1C01"/>
    <w:rsid w:val="003A2525"/>
    <w:rsid w:val="003A2960"/>
    <w:rsid w:val="003A3DF9"/>
    <w:rsid w:val="003A4DFB"/>
    <w:rsid w:val="003A4E75"/>
    <w:rsid w:val="003A58CD"/>
    <w:rsid w:val="003A62B2"/>
    <w:rsid w:val="003A7BAA"/>
    <w:rsid w:val="003A7FBB"/>
    <w:rsid w:val="003B1069"/>
    <w:rsid w:val="003C08C2"/>
    <w:rsid w:val="003C092C"/>
    <w:rsid w:val="003C1500"/>
    <w:rsid w:val="003C3D0B"/>
    <w:rsid w:val="003C49D4"/>
    <w:rsid w:val="003C4FA9"/>
    <w:rsid w:val="003D2EBF"/>
    <w:rsid w:val="003D489E"/>
    <w:rsid w:val="003D60B7"/>
    <w:rsid w:val="003D7E85"/>
    <w:rsid w:val="003D7F3F"/>
    <w:rsid w:val="003E0ECD"/>
    <w:rsid w:val="003E207E"/>
    <w:rsid w:val="003E3958"/>
    <w:rsid w:val="003E4E31"/>
    <w:rsid w:val="003E62B9"/>
    <w:rsid w:val="003E6321"/>
    <w:rsid w:val="003F019C"/>
    <w:rsid w:val="003F13E9"/>
    <w:rsid w:val="003F1B52"/>
    <w:rsid w:val="003F1BB6"/>
    <w:rsid w:val="003F27A0"/>
    <w:rsid w:val="003F41EC"/>
    <w:rsid w:val="003F5C32"/>
    <w:rsid w:val="003F6451"/>
    <w:rsid w:val="003F6496"/>
    <w:rsid w:val="00400C29"/>
    <w:rsid w:val="00401EF4"/>
    <w:rsid w:val="0040335F"/>
    <w:rsid w:val="00404751"/>
    <w:rsid w:val="00405422"/>
    <w:rsid w:val="0040560C"/>
    <w:rsid w:val="00406B74"/>
    <w:rsid w:val="00407272"/>
    <w:rsid w:val="00410DFC"/>
    <w:rsid w:val="00410EF4"/>
    <w:rsid w:val="00412A41"/>
    <w:rsid w:val="00412F59"/>
    <w:rsid w:val="00416617"/>
    <w:rsid w:val="0041759B"/>
    <w:rsid w:val="00417F49"/>
    <w:rsid w:val="0042152B"/>
    <w:rsid w:val="004218D8"/>
    <w:rsid w:val="004221E8"/>
    <w:rsid w:val="00423589"/>
    <w:rsid w:val="00424B0F"/>
    <w:rsid w:val="0042741D"/>
    <w:rsid w:val="00430479"/>
    <w:rsid w:val="00430C07"/>
    <w:rsid w:val="00431297"/>
    <w:rsid w:val="00431B5F"/>
    <w:rsid w:val="00431D27"/>
    <w:rsid w:val="00435159"/>
    <w:rsid w:val="004371CF"/>
    <w:rsid w:val="004416B0"/>
    <w:rsid w:val="00441B22"/>
    <w:rsid w:val="00442AF3"/>
    <w:rsid w:val="00443833"/>
    <w:rsid w:val="00443D0D"/>
    <w:rsid w:val="00443D61"/>
    <w:rsid w:val="004473E3"/>
    <w:rsid w:val="0045167F"/>
    <w:rsid w:val="00453490"/>
    <w:rsid w:val="00454EBF"/>
    <w:rsid w:val="0046452A"/>
    <w:rsid w:val="0046468E"/>
    <w:rsid w:val="00465136"/>
    <w:rsid w:val="0046689C"/>
    <w:rsid w:val="00466C8C"/>
    <w:rsid w:val="00467120"/>
    <w:rsid w:val="004675CA"/>
    <w:rsid w:val="00470311"/>
    <w:rsid w:val="004704CE"/>
    <w:rsid w:val="004728A1"/>
    <w:rsid w:val="00472A06"/>
    <w:rsid w:val="00473943"/>
    <w:rsid w:val="00473EF1"/>
    <w:rsid w:val="00473FE0"/>
    <w:rsid w:val="004740B6"/>
    <w:rsid w:val="00477490"/>
    <w:rsid w:val="004779CE"/>
    <w:rsid w:val="00481DB0"/>
    <w:rsid w:val="0048415F"/>
    <w:rsid w:val="004843C1"/>
    <w:rsid w:val="00484BD9"/>
    <w:rsid w:val="004850E3"/>
    <w:rsid w:val="004872C6"/>
    <w:rsid w:val="00491B05"/>
    <w:rsid w:val="00492AFE"/>
    <w:rsid w:val="00492D70"/>
    <w:rsid w:val="00493847"/>
    <w:rsid w:val="00494A38"/>
    <w:rsid w:val="00494EE7"/>
    <w:rsid w:val="00495236"/>
    <w:rsid w:val="00495442"/>
    <w:rsid w:val="004959ED"/>
    <w:rsid w:val="004961BA"/>
    <w:rsid w:val="00497F0A"/>
    <w:rsid w:val="004A5973"/>
    <w:rsid w:val="004B0D92"/>
    <w:rsid w:val="004B15CF"/>
    <w:rsid w:val="004B2E70"/>
    <w:rsid w:val="004B3FDF"/>
    <w:rsid w:val="004B5494"/>
    <w:rsid w:val="004B59A8"/>
    <w:rsid w:val="004B6BE2"/>
    <w:rsid w:val="004B6E6C"/>
    <w:rsid w:val="004B7454"/>
    <w:rsid w:val="004C1B46"/>
    <w:rsid w:val="004C1C2E"/>
    <w:rsid w:val="004C2CAB"/>
    <w:rsid w:val="004C3232"/>
    <w:rsid w:val="004C4592"/>
    <w:rsid w:val="004C566F"/>
    <w:rsid w:val="004C722A"/>
    <w:rsid w:val="004D23EA"/>
    <w:rsid w:val="004D31ED"/>
    <w:rsid w:val="004D5CD7"/>
    <w:rsid w:val="004D5D47"/>
    <w:rsid w:val="004E17EE"/>
    <w:rsid w:val="004E24E0"/>
    <w:rsid w:val="004E34AF"/>
    <w:rsid w:val="004E38EC"/>
    <w:rsid w:val="004E5207"/>
    <w:rsid w:val="004E55E9"/>
    <w:rsid w:val="004F03A4"/>
    <w:rsid w:val="004F1AD5"/>
    <w:rsid w:val="004F1BC5"/>
    <w:rsid w:val="004F390E"/>
    <w:rsid w:val="004F7135"/>
    <w:rsid w:val="00500396"/>
    <w:rsid w:val="00502E0B"/>
    <w:rsid w:val="00504DCB"/>
    <w:rsid w:val="005050BB"/>
    <w:rsid w:val="00505FA5"/>
    <w:rsid w:val="00507D80"/>
    <w:rsid w:val="0051034D"/>
    <w:rsid w:val="005104F8"/>
    <w:rsid w:val="00512BBC"/>
    <w:rsid w:val="00513E13"/>
    <w:rsid w:val="00514B2B"/>
    <w:rsid w:val="005169D7"/>
    <w:rsid w:val="00520083"/>
    <w:rsid w:val="0052101B"/>
    <w:rsid w:val="005216F2"/>
    <w:rsid w:val="005231F9"/>
    <w:rsid w:val="00524AD6"/>
    <w:rsid w:val="005252FA"/>
    <w:rsid w:val="0052547B"/>
    <w:rsid w:val="00525E77"/>
    <w:rsid w:val="00526C5B"/>
    <w:rsid w:val="005309EF"/>
    <w:rsid w:val="0053179F"/>
    <w:rsid w:val="00532620"/>
    <w:rsid w:val="005353AC"/>
    <w:rsid w:val="0053665E"/>
    <w:rsid w:val="00545DCF"/>
    <w:rsid w:val="00545ED9"/>
    <w:rsid w:val="00545F6C"/>
    <w:rsid w:val="0054601B"/>
    <w:rsid w:val="00547543"/>
    <w:rsid w:val="00550155"/>
    <w:rsid w:val="00550A1E"/>
    <w:rsid w:val="0055279B"/>
    <w:rsid w:val="00553C22"/>
    <w:rsid w:val="00553EE1"/>
    <w:rsid w:val="005547D2"/>
    <w:rsid w:val="00556248"/>
    <w:rsid w:val="00556D8C"/>
    <w:rsid w:val="0055723B"/>
    <w:rsid w:val="00562B8E"/>
    <w:rsid w:val="0056792C"/>
    <w:rsid w:val="005707B6"/>
    <w:rsid w:val="005719F3"/>
    <w:rsid w:val="00572D3C"/>
    <w:rsid w:val="00572FA6"/>
    <w:rsid w:val="005744BC"/>
    <w:rsid w:val="0057606E"/>
    <w:rsid w:val="00576374"/>
    <w:rsid w:val="00580293"/>
    <w:rsid w:val="00580C96"/>
    <w:rsid w:val="00580CE1"/>
    <w:rsid w:val="005846AD"/>
    <w:rsid w:val="00584C93"/>
    <w:rsid w:val="00586164"/>
    <w:rsid w:val="0058685B"/>
    <w:rsid w:val="00586D75"/>
    <w:rsid w:val="00591D82"/>
    <w:rsid w:val="00593280"/>
    <w:rsid w:val="00593E84"/>
    <w:rsid w:val="0059435D"/>
    <w:rsid w:val="00595F31"/>
    <w:rsid w:val="005964EA"/>
    <w:rsid w:val="00597F12"/>
    <w:rsid w:val="005A0086"/>
    <w:rsid w:val="005A0FCF"/>
    <w:rsid w:val="005A1F59"/>
    <w:rsid w:val="005A233C"/>
    <w:rsid w:val="005A2820"/>
    <w:rsid w:val="005A2DC9"/>
    <w:rsid w:val="005A472A"/>
    <w:rsid w:val="005A6312"/>
    <w:rsid w:val="005A70DC"/>
    <w:rsid w:val="005A7193"/>
    <w:rsid w:val="005A7718"/>
    <w:rsid w:val="005A7F9D"/>
    <w:rsid w:val="005B0406"/>
    <w:rsid w:val="005B0566"/>
    <w:rsid w:val="005B06B2"/>
    <w:rsid w:val="005B1718"/>
    <w:rsid w:val="005B1782"/>
    <w:rsid w:val="005B1F88"/>
    <w:rsid w:val="005B575B"/>
    <w:rsid w:val="005B7005"/>
    <w:rsid w:val="005B79B7"/>
    <w:rsid w:val="005C2571"/>
    <w:rsid w:val="005C3082"/>
    <w:rsid w:val="005C33C0"/>
    <w:rsid w:val="005C38BC"/>
    <w:rsid w:val="005C46F9"/>
    <w:rsid w:val="005C6654"/>
    <w:rsid w:val="005C67BE"/>
    <w:rsid w:val="005C6F8D"/>
    <w:rsid w:val="005C783F"/>
    <w:rsid w:val="005C798B"/>
    <w:rsid w:val="005D0198"/>
    <w:rsid w:val="005D058C"/>
    <w:rsid w:val="005D0AF8"/>
    <w:rsid w:val="005D0F03"/>
    <w:rsid w:val="005D3772"/>
    <w:rsid w:val="005D4D94"/>
    <w:rsid w:val="005D4FF7"/>
    <w:rsid w:val="005E09C5"/>
    <w:rsid w:val="005E7E12"/>
    <w:rsid w:val="005E7FC7"/>
    <w:rsid w:val="005F00C8"/>
    <w:rsid w:val="005F063B"/>
    <w:rsid w:val="005F2463"/>
    <w:rsid w:val="005F3957"/>
    <w:rsid w:val="005F418E"/>
    <w:rsid w:val="005F5A85"/>
    <w:rsid w:val="005F6096"/>
    <w:rsid w:val="005F7610"/>
    <w:rsid w:val="006010D8"/>
    <w:rsid w:val="00602E1B"/>
    <w:rsid w:val="00603DC3"/>
    <w:rsid w:val="00603DEB"/>
    <w:rsid w:val="0060560A"/>
    <w:rsid w:val="00610F70"/>
    <w:rsid w:val="00611D59"/>
    <w:rsid w:val="00613278"/>
    <w:rsid w:val="0062111A"/>
    <w:rsid w:val="006229FD"/>
    <w:rsid w:val="00622E89"/>
    <w:rsid w:val="00623863"/>
    <w:rsid w:val="00623C15"/>
    <w:rsid w:val="00624831"/>
    <w:rsid w:val="00625185"/>
    <w:rsid w:val="00626765"/>
    <w:rsid w:val="0063359B"/>
    <w:rsid w:val="00634B99"/>
    <w:rsid w:val="0063784D"/>
    <w:rsid w:val="00640247"/>
    <w:rsid w:val="00644724"/>
    <w:rsid w:val="00644D91"/>
    <w:rsid w:val="006455F5"/>
    <w:rsid w:val="00645BEF"/>
    <w:rsid w:val="0064652F"/>
    <w:rsid w:val="006467A3"/>
    <w:rsid w:val="00647463"/>
    <w:rsid w:val="00647A19"/>
    <w:rsid w:val="00651759"/>
    <w:rsid w:val="00652364"/>
    <w:rsid w:val="006538D9"/>
    <w:rsid w:val="00653BB8"/>
    <w:rsid w:val="00654087"/>
    <w:rsid w:val="0065555A"/>
    <w:rsid w:val="00655D50"/>
    <w:rsid w:val="006575A7"/>
    <w:rsid w:val="006577AB"/>
    <w:rsid w:val="00657D63"/>
    <w:rsid w:val="00663E96"/>
    <w:rsid w:val="00664372"/>
    <w:rsid w:val="00667A1A"/>
    <w:rsid w:val="00673A80"/>
    <w:rsid w:val="00674C02"/>
    <w:rsid w:val="00674D65"/>
    <w:rsid w:val="00676348"/>
    <w:rsid w:val="0067672E"/>
    <w:rsid w:val="00676DCC"/>
    <w:rsid w:val="00677243"/>
    <w:rsid w:val="00677C97"/>
    <w:rsid w:val="006800A7"/>
    <w:rsid w:val="00681D21"/>
    <w:rsid w:val="00681E10"/>
    <w:rsid w:val="0068283B"/>
    <w:rsid w:val="00682BC7"/>
    <w:rsid w:val="00682F8D"/>
    <w:rsid w:val="006852DD"/>
    <w:rsid w:val="0069005B"/>
    <w:rsid w:val="00690711"/>
    <w:rsid w:val="0069245C"/>
    <w:rsid w:val="00692BFB"/>
    <w:rsid w:val="0069650F"/>
    <w:rsid w:val="006978D9"/>
    <w:rsid w:val="00697E6B"/>
    <w:rsid w:val="006A0C34"/>
    <w:rsid w:val="006A12F8"/>
    <w:rsid w:val="006A13DA"/>
    <w:rsid w:val="006A2919"/>
    <w:rsid w:val="006A2E11"/>
    <w:rsid w:val="006A5119"/>
    <w:rsid w:val="006A6625"/>
    <w:rsid w:val="006A6ABC"/>
    <w:rsid w:val="006A7C2B"/>
    <w:rsid w:val="006B0040"/>
    <w:rsid w:val="006B20FD"/>
    <w:rsid w:val="006B2BEE"/>
    <w:rsid w:val="006B3972"/>
    <w:rsid w:val="006B3B21"/>
    <w:rsid w:val="006B3D65"/>
    <w:rsid w:val="006B4B2D"/>
    <w:rsid w:val="006B7669"/>
    <w:rsid w:val="006C39F2"/>
    <w:rsid w:val="006C4884"/>
    <w:rsid w:val="006C55D0"/>
    <w:rsid w:val="006C5708"/>
    <w:rsid w:val="006D081B"/>
    <w:rsid w:val="006D154F"/>
    <w:rsid w:val="006D5EFC"/>
    <w:rsid w:val="006D79D9"/>
    <w:rsid w:val="006E666C"/>
    <w:rsid w:val="006F1639"/>
    <w:rsid w:val="006F18D4"/>
    <w:rsid w:val="006F2660"/>
    <w:rsid w:val="006F2933"/>
    <w:rsid w:val="006F2D2B"/>
    <w:rsid w:val="006F4329"/>
    <w:rsid w:val="006F4B0D"/>
    <w:rsid w:val="006F4D0E"/>
    <w:rsid w:val="006F60D9"/>
    <w:rsid w:val="006F63B0"/>
    <w:rsid w:val="006F64FE"/>
    <w:rsid w:val="006F7349"/>
    <w:rsid w:val="0070058D"/>
    <w:rsid w:val="00701C1F"/>
    <w:rsid w:val="00702DA1"/>
    <w:rsid w:val="00704646"/>
    <w:rsid w:val="00706DD1"/>
    <w:rsid w:val="00706FDA"/>
    <w:rsid w:val="00710B1B"/>
    <w:rsid w:val="00710B6E"/>
    <w:rsid w:val="007112D1"/>
    <w:rsid w:val="00713F35"/>
    <w:rsid w:val="00723E40"/>
    <w:rsid w:val="0072489D"/>
    <w:rsid w:val="007248C7"/>
    <w:rsid w:val="00726062"/>
    <w:rsid w:val="007267B1"/>
    <w:rsid w:val="007272EC"/>
    <w:rsid w:val="0073035F"/>
    <w:rsid w:val="007307F9"/>
    <w:rsid w:val="00730FF2"/>
    <w:rsid w:val="00731F1D"/>
    <w:rsid w:val="00732B4D"/>
    <w:rsid w:val="00732F43"/>
    <w:rsid w:val="0073334B"/>
    <w:rsid w:val="00735038"/>
    <w:rsid w:val="007351BE"/>
    <w:rsid w:val="00735475"/>
    <w:rsid w:val="00737E44"/>
    <w:rsid w:val="00742FB9"/>
    <w:rsid w:val="00743794"/>
    <w:rsid w:val="00744651"/>
    <w:rsid w:val="00744669"/>
    <w:rsid w:val="00744F4F"/>
    <w:rsid w:val="0074535E"/>
    <w:rsid w:val="00746A26"/>
    <w:rsid w:val="00751D7D"/>
    <w:rsid w:val="00752F00"/>
    <w:rsid w:val="007541DF"/>
    <w:rsid w:val="00754959"/>
    <w:rsid w:val="0075573D"/>
    <w:rsid w:val="0075778D"/>
    <w:rsid w:val="00757C1F"/>
    <w:rsid w:val="00760B9A"/>
    <w:rsid w:val="00761A5D"/>
    <w:rsid w:val="00761CD1"/>
    <w:rsid w:val="00763A92"/>
    <w:rsid w:val="00763B7B"/>
    <w:rsid w:val="007642D8"/>
    <w:rsid w:val="00767320"/>
    <w:rsid w:val="00767C29"/>
    <w:rsid w:val="0077309C"/>
    <w:rsid w:val="00773117"/>
    <w:rsid w:val="007737F7"/>
    <w:rsid w:val="00773EC5"/>
    <w:rsid w:val="007754C9"/>
    <w:rsid w:val="00776002"/>
    <w:rsid w:val="00777FDB"/>
    <w:rsid w:val="0078080A"/>
    <w:rsid w:val="00781181"/>
    <w:rsid w:val="00781213"/>
    <w:rsid w:val="00782836"/>
    <w:rsid w:val="007828E3"/>
    <w:rsid w:val="00783182"/>
    <w:rsid w:val="007836C7"/>
    <w:rsid w:val="007841C1"/>
    <w:rsid w:val="007844EA"/>
    <w:rsid w:val="00784CE2"/>
    <w:rsid w:val="007868A6"/>
    <w:rsid w:val="00786FD2"/>
    <w:rsid w:val="0079254E"/>
    <w:rsid w:val="0079259D"/>
    <w:rsid w:val="00792919"/>
    <w:rsid w:val="007931D5"/>
    <w:rsid w:val="007939F8"/>
    <w:rsid w:val="0079420E"/>
    <w:rsid w:val="00795871"/>
    <w:rsid w:val="00795928"/>
    <w:rsid w:val="00795D90"/>
    <w:rsid w:val="00796DE0"/>
    <w:rsid w:val="007A070F"/>
    <w:rsid w:val="007A0F10"/>
    <w:rsid w:val="007A3A3C"/>
    <w:rsid w:val="007B2DA6"/>
    <w:rsid w:val="007B4158"/>
    <w:rsid w:val="007B46F3"/>
    <w:rsid w:val="007B5539"/>
    <w:rsid w:val="007B6035"/>
    <w:rsid w:val="007B7C22"/>
    <w:rsid w:val="007C041A"/>
    <w:rsid w:val="007C16DD"/>
    <w:rsid w:val="007C1C55"/>
    <w:rsid w:val="007C1FD4"/>
    <w:rsid w:val="007C2C6F"/>
    <w:rsid w:val="007C36AD"/>
    <w:rsid w:val="007C4C60"/>
    <w:rsid w:val="007C6BBE"/>
    <w:rsid w:val="007D15CF"/>
    <w:rsid w:val="007D1CDF"/>
    <w:rsid w:val="007D2442"/>
    <w:rsid w:val="007D310E"/>
    <w:rsid w:val="007D5BF8"/>
    <w:rsid w:val="007D70F2"/>
    <w:rsid w:val="007D71DF"/>
    <w:rsid w:val="007E134B"/>
    <w:rsid w:val="007E15B5"/>
    <w:rsid w:val="007E2FDA"/>
    <w:rsid w:val="007E7ED1"/>
    <w:rsid w:val="007F037B"/>
    <w:rsid w:val="007F1785"/>
    <w:rsid w:val="007F279D"/>
    <w:rsid w:val="007F396C"/>
    <w:rsid w:val="007F4750"/>
    <w:rsid w:val="007F4FD1"/>
    <w:rsid w:val="007F68E5"/>
    <w:rsid w:val="007F6F01"/>
    <w:rsid w:val="00801DE0"/>
    <w:rsid w:val="00801EBC"/>
    <w:rsid w:val="00802C83"/>
    <w:rsid w:val="008070F0"/>
    <w:rsid w:val="00807FDD"/>
    <w:rsid w:val="0081115D"/>
    <w:rsid w:val="00811F12"/>
    <w:rsid w:val="00812FA0"/>
    <w:rsid w:val="00815B2E"/>
    <w:rsid w:val="00816132"/>
    <w:rsid w:val="008172CA"/>
    <w:rsid w:val="00817599"/>
    <w:rsid w:val="00817D3B"/>
    <w:rsid w:val="0082011B"/>
    <w:rsid w:val="008240B7"/>
    <w:rsid w:val="008249FE"/>
    <w:rsid w:val="0082681E"/>
    <w:rsid w:val="0082712E"/>
    <w:rsid w:val="00831A22"/>
    <w:rsid w:val="00833970"/>
    <w:rsid w:val="00833FAF"/>
    <w:rsid w:val="00834080"/>
    <w:rsid w:val="00835889"/>
    <w:rsid w:val="00836271"/>
    <w:rsid w:val="00837C14"/>
    <w:rsid w:val="00840C1E"/>
    <w:rsid w:val="008427DC"/>
    <w:rsid w:val="008476EA"/>
    <w:rsid w:val="008504EB"/>
    <w:rsid w:val="00850D03"/>
    <w:rsid w:val="008511BC"/>
    <w:rsid w:val="00852695"/>
    <w:rsid w:val="0085271C"/>
    <w:rsid w:val="00852727"/>
    <w:rsid w:val="00852F5E"/>
    <w:rsid w:val="00854655"/>
    <w:rsid w:val="00856CD7"/>
    <w:rsid w:val="00856E05"/>
    <w:rsid w:val="00856FCE"/>
    <w:rsid w:val="0085748D"/>
    <w:rsid w:val="00860C94"/>
    <w:rsid w:val="0086223E"/>
    <w:rsid w:val="00863C60"/>
    <w:rsid w:val="008654B9"/>
    <w:rsid w:val="0086666B"/>
    <w:rsid w:val="008710F4"/>
    <w:rsid w:val="00872909"/>
    <w:rsid w:val="00875E22"/>
    <w:rsid w:val="00875E4B"/>
    <w:rsid w:val="00881C41"/>
    <w:rsid w:val="008823CB"/>
    <w:rsid w:val="0088329E"/>
    <w:rsid w:val="0088444B"/>
    <w:rsid w:val="008853E1"/>
    <w:rsid w:val="0088550B"/>
    <w:rsid w:val="008870A0"/>
    <w:rsid w:val="00887282"/>
    <w:rsid w:val="0089267A"/>
    <w:rsid w:val="008934FA"/>
    <w:rsid w:val="008936E3"/>
    <w:rsid w:val="00894AEC"/>
    <w:rsid w:val="0089524F"/>
    <w:rsid w:val="008969E8"/>
    <w:rsid w:val="008A2E1B"/>
    <w:rsid w:val="008A4437"/>
    <w:rsid w:val="008A6E01"/>
    <w:rsid w:val="008B175A"/>
    <w:rsid w:val="008B22C7"/>
    <w:rsid w:val="008B26A9"/>
    <w:rsid w:val="008B2B4C"/>
    <w:rsid w:val="008B2C67"/>
    <w:rsid w:val="008B3D6B"/>
    <w:rsid w:val="008B473E"/>
    <w:rsid w:val="008B4B9A"/>
    <w:rsid w:val="008B5A3E"/>
    <w:rsid w:val="008B6662"/>
    <w:rsid w:val="008B74AD"/>
    <w:rsid w:val="008C07BF"/>
    <w:rsid w:val="008C091E"/>
    <w:rsid w:val="008C0E4C"/>
    <w:rsid w:val="008C0FEC"/>
    <w:rsid w:val="008C1254"/>
    <w:rsid w:val="008C153F"/>
    <w:rsid w:val="008C195C"/>
    <w:rsid w:val="008C1968"/>
    <w:rsid w:val="008C3353"/>
    <w:rsid w:val="008C401D"/>
    <w:rsid w:val="008C454F"/>
    <w:rsid w:val="008C4768"/>
    <w:rsid w:val="008C52ED"/>
    <w:rsid w:val="008C5C57"/>
    <w:rsid w:val="008C65DF"/>
    <w:rsid w:val="008C6E35"/>
    <w:rsid w:val="008C725D"/>
    <w:rsid w:val="008C726A"/>
    <w:rsid w:val="008C7528"/>
    <w:rsid w:val="008D28D3"/>
    <w:rsid w:val="008D2FD8"/>
    <w:rsid w:val="008D351E"/>
    <w:rsid w:val="008D490D"/>
    <w:rsid w:val="008D4977"/>
    <w:rsid w:val="008D6137"/>
    <w:rsid w:val="008D6C09"/>
    <w:rsid w:val="008D6C72"/>
    <w:rsid w:val="008E0B78"/>
    <w:rsid w:val="008E10FC"/>
    <w:rsid w:val="008E184B"/>
    <w:rsid w:val="008E1B95"/>
    <w:rsid w:val="008E2773"/>
    <w:rsid w:val="008E36A0"/>
    <w:rsid w:val="008E5C74"/>
    <w:rsid w:val="008E6387"/>
    <w:rsid w:val="008E6DA4"/>
    <w:rsid w:val="008E7A92"/>
    <w:rsid w:val="008E7BF8"/>
    <w:rsid w:val="008F00DA"/>
    <w:rsid w:val="008F2029"/>
    <w:rsid w:val="008F2AA1"/>
    <w:rsid w:val="008F7776"/>
    <w:rsid w:val="00900583"/>
    <w:rsid w:val="00900677"/>
    <w:rsid w:val="00901B5A"/>
    <w:rsid w:val="0090201A"/>
    <w:rsid w:val="009048A4"/>
    <w:rsid w:val="00905B53"/>
    <w:rsid w:val="009075D8"/>
    <w:rsid w:val="0091046A"/>
    <w:rsid w:val="009134F6"/>
    <w:rsid w:val="00913B75"/>
    <w:rsid w:val="00914932"/>
    <w:rsid w:val="00915C08"/>
    <w:rsid w:val="0091665B"/>
    <w:rsid w:val="00916689"/>
    <w:rsid w:val="00916CEA"/>
    <w:rsid w:val="0091760E"/>
    <w:rsid w:val="00917C6E"/>
    <w:rsid w:val="00917F0B"/>
    <w:rsid w:val="009207B3"/>
    <w:rsid w:val="00921CDE"/>
    <w:rsid w:val="009225E3"/>
    <w:rsid w:val="009244B4"/>
    <w:rsid w:val="00925D34"/>
    <w:rsid w:val="009261C6"/>
    <w:rsid w:val="00926C79"/>
    <w:rsid w:val="00926C95"/>
    <w:rsid w:val="009319E8"/>
    <w:rsid w:val="009321B8"/>
    <w:rsid w:val="009329BF"/>
    <w:rsid w:val="0093304B"/>
    <w:rsid w:val="009342ED"/>
    <w:rsid w:val="00934896"/>
    <w:rsid w:val="00935FB0"/>
    <w:rsid w:val="009365C4"/>
    <w:rsid w:val="00936CC6"/>
    <w:rsid w:val="00936F27"/>
    <w:rsid w:val="00942D34"/>
    <w:rsid w:val="00942EC3"/>
    <w:rsid w:val="00942F9F"/>
    <w:rsid w:val="00943EFF"/>
    <w:rsid w:val="00945D6C"/>
    <w:rsid w:val="00946418"/>
    <w:rsid w:val="0094701F"/>
    <w:rsid w:val="00950D44"/>
    <w:rsid w:val="009514E9"/>
    <w:rsid w:val="0095159B"/>
    <w:rsid w:val="0095363D"/>
    <w:rsid w:val="00953B34"/>
    <w:rsid w:val="00953C6C"/>
    <w:rsid w:val="00954FC5"/>
    <w:rsid w:val="0095516F"/>
    <w:rsid w:val="00956727"/>
    <w:rsid w:val="009575A7"/>
    <w:rsid w:val="00957CAE"/>
    <w:rsid w:val="00960EF7"/>
    <w:rsid w:val="00961831"/>
    <w:rsid w:val="00961A3F"/>
    <w:rsid w:val="00961AC0"/>
    <w:rsid w:val="00963B2E"/>
    <w:rsid w:val="009641FF"/>
    <w:rsid w:val="00967986"/>
    <w:rsid w:val="00967F3D"/>
    <w:rsid w:val="00970C79"/>
    <w:rsid w:val="00970F91"/>
    <w:rsid w:val="00971BCD"/>
    <w:rsid w:val="00976773"/>
    <w:rsid w:val="00976EF6"/>
    <w:rsid w:val="00976F1F"/>
    <w:rsid w:val="00981CD2"/>
    <w:rsid w:val="009838AA"/>
    <w:rsid w:val="00983CBB"/>
    <w:rsid w:val="00983DA7"/>
    <w:rsid w:val="0098462C"/>
    <w:rsid w:val="00985CE6"/>
    <w:rsid w:val="0098649B"/>
    <w:rsid w:val="00987783"/>
    <w:rsid w:val="0099061B"/>
    <w:rsid w:val="00991142"/>
    <w:rsid w:val="009913D1"/>
    <w:rsid w:val="00991FA6"/>
    <w:rsid w:val="009950B8"/>
    <w:rsid w:val="00995455"/>
    <w:rsid w:val="00996100"/>
    <w:rsid w:val="00997B63"/>
    <w:rsid w:val="009A0C60"/>
    <w:rsid w:val="009A0C6F"/>
    <w:rsid w:val="009A0F18"/>
    <w:rsid w:val="009A1E01"/>
    <w:rsid w:val="009A3D02"/>
    <w:rsid w:val="009A5DF1"/>
    <w:rsid w:val="009B1ABD"/>
    <w:rsid w:val="009B21B7"/>
    <w:rsid w:val="009B5529"/>
    <w:rsid w:val="009B7306"/>
    <w:rsid w:val="009C10B6"/>
    <w:rsid w:val="009C3006"/>
    <w:rsid w:val="009C464E"/>
    <w:rsid w:val="009C7FC1"/>
    <w:rsid w:val="009D7380"/>
    <w:rsid w:val="009E0A36"/>
    <w:rsid w:val="009E12CE"/>
    <w:rsid w:val="009E41F3"/>
    <w:rsid w:val="009E5D5C"/>
    <w:rsid w:val="009E629E"/>
    <w:rsid w:val="009E6A44"/>
    <w:rsid w:val="009F057D"/>
    <w:rsid w:val="009F1C4A"/>
    <w:rsid w:val="009F2942"/>
    <w:rsid w:val="009F6326"/>
    <w:rsid w:val="009F69CE"/>
    <w:rsid w:val="009F6C55"/>
    <w:rsid w:val="009F7600"/>
    <w:rsid w:val="009F799E"/>
    <w:rsid w:val="009F7C7A"/>
    <w:rsid w:val="00A007EF"/>
    <w:rsid w:val="00A0441D"/>
    <w:rsid w:val="00A04F6D"/>
    <w:rsid w:val="00A0685E"/>
    <w:rsid w:val="00A1114B"/>
    <w:rsid w:val="00A11CFB"/>
    <w:rsid w:val="00A12ABB"/>
    <w:rsid w:val="00A14BD2"/>
    <w:rsid w:val="00A14E17"/>
    <w:rsid w:val="00A1756A"/>
    <w:rsid w:val="00A17C72"/>
    <w:rsid w:val="00A21126"/>
    <w:rsid w:val="00A21739"/>
    <w:rsid w:val="00A2211A"/>
    <w:rsid w:val="00A22167"/>
    <w:rsid w:val="00A23172"/>
    <w:rsid w:val="00A24A5A"/>
    <w:rsid w:val="00A26703"/>
    <w:rsid w:val="00A27DD0"/>
    <w:rsid w:val="00A30089"/>
    <w:rsid w:val="00A3028B"/>
    <w:rsid w:val="00A309B4"/>
    <w:rsid w:val="00A32A88"/>
    <w:rsid w:val="00A32BCB"/>
    <w:rsid w:val="00A353DF"/>
    <w:rsid w:val="00A35565"/>
    <w:rsid w:val="00A35C88"/>
    <w:rsid w:val="00A3732D"/>
    <w:rsid w:val="00A4030B"/>
    <w:rsid w:val="00A40CB5"/>
    <w:rsid w:val="00A412F4"/>
    <w:rsid w:val="00A427D0"/>
    <w:rsid w:val="00A43656"/>
    <w:rsid w:val="00A436DC"/>
    <w:rsid w:val="00A43C3D"/>
    <w:rsid w:val="00A443AA"/>
    <w:rsid w:val="00A4453A"/>
    <w:rsid w:val="00A44A56"/>
    <w:rsid w:val="00A45069"/>
    <w:rsid w:val="00A468E6"/>
    <w:rsid w:val="00A4696D"/>
    <w:rsid w:val="00A46C49"/>
    <w:rsid w:val="00A51E4F"/>
    <w:rsid w:val="00A61647"/>
    <w:rsid w:val="00A61CAB"/>
    <w:rsid w:val="00A626A4"/>
    <w:rsid w:val="00A63052"/>
    <w:rsid w:val="00A64930"/>
    <w:rsid w:val="00A64F1A"/>
    <w:rsid w:val="00A66671"/>
    <w:rsid w:val="00A67212"/>
    <w:rsid w:val="00A7179E"/>
    <w:rsid w:val="00A71DD1"/>
    <w:rsid w:val="00A7220B"/>
    <w:rsid w:val="00A73114"/>
    <w:rsid w:val="00A731EB"/>
    <w:rsid w:val="00A73685"/>
    <w:rsid w:val="00A74457"/>
    <w:rsid w:val="00A75D58"/>
    <w:rsid w:val="00A75D82"/>
    <w:rsid w:val="00A76EFF"/>
    <w:rsid w:val="00A77024"/>
    <w:rsid w:val="00A80305"/>
    <w:rsid w:val="00A82727"/>
    <w:rsid w:val="00A82D1B"/>
    <w:rsid w:val="00A83720"/>
    <w:rsid w:val="00A83C12"/>
    <w:rsid w:val="00A84F67"/>
    <w:rsid w:val="00A85FC1"/>
    <w:rsid w:val="00A90977"/>
    <w:rsid w:val="00A94E8C"/>
    <w:rsid w:val="00A9504C"/>
    <w:rsid w:val="00A96AE9"/>
    <w:rsid w:val="00A96E3A"/>
    <w:rsid w:val="00AA0F87"/>
    <w:rsid w:val="00AA1B90"/>
    <w:rsid w:val="00AA1DF3"/>
    <w:rsid w:val="00AA2319"/>
    <w:rsid w:val="00AA3931"/>
    <w:rsid w:val="00AA4090"/>
    <w:rsid w:val="00AA4C19"/>
    <w:rsid w:val="00AA5803"/>
    <w:rsid w:val="00AA6544"/>
    <w:rsid w:val="00AA6AC1"/>
    <w:rsid w:val="00AB2C01"/>
    <w:rsid w:val="00AB4004"/>
    <w:rsid w:val="00AB730F"/>
    <w:rsid w:val="00AC0C30"/>
    <w:rsid w:val="00AC0EE8"/>
    <w:rsid w:val="00AC0EF5"/>
    <w:rsid w:val="00AC2D8F"/>
    <w:rsid w:val="00AC2DC7"/>
    <w:rsid w:val="00AC3262"/>
    <w:rsid w:val="00AC3E80"/>
    <w:rsid w:val="00AC57AA"/>
    <w:rsid w:val="00AD279B"/>
    <w:rsid w:val="00AD3B47"/>
    <w:rsid w:val="00AD3C28"/>
    <w:rsid w:val="00AD45CA"/>
    <w:rsid w:val="00AD5CBC"/>
    <w:rsid w:val="00AD76C9"/>
    <w:rsid w:val="00AD7F5F"/>
    <w:rsid w:val="00AE092D"/>
    <w:rsid w:val="00AE093E"/>
    <w:rsid w:val="00AE28A1"/>
    <w:rsid w:val="00AE319B"/>
    <w:rsid w:val="00AE5897"/>
    <w:rsid w:val="00AE66DF"/>
    <w:rsid w:val="00AF0757"/>
    <w:rsid w:val="00AF1414"/>
    <w:rsid w:val="00AF22CE"/>
    <w:rsid w:val="00AF2FE4"/>
    <w:rsid w:val="00AF3F3A"/>
    <w:rsid w:val="00AF6E34"/>
    <w:rsid w:val="00B0089F"/>
    <w:rsid w:val="00B011B8"/>
    <w:rsid w:val="00B02B18"/>
    <w:rsid w:val="00B034E4"/>
    <w:rsid w:val="00B04083"/>
    <w:rsid w:val="00B07703"/>
    <w:rsid w:val="00B10264"/>
    <w:rsid w:val="00B10DA0"/>
    <w:rsid w:val="00B11055"/>
    <w:rsid w:val="00B1138E"/>
    <w:rsid w:val="00B11709"/>
    <w:rsid w:val="00B12B94"/>
    <w:rsid w:val="00B13795"/>
    <w:rsid w:val="00B14D2E"/>
    <w:rsid w:val="00B151C4"/>
    <w:rsid w:val="00B158D7"/>
    <w:rsid w:val="00B15DA8"/>
    <w:rsid w:val="00B15DB6"/>
    <w:rsid w:val="00B200B6"/>
    <w:rsid w:val="00B203AF"/>
    <w:rsid w:val="00B21946"/>
    <w:rsid w:val="00B24E68"/>
    <w:rsid w:val="00B26F86"/>
    <w:rsid w:val="00B30BF0"/>
    <w:rsid w:val="00B3395A"/>
    <w:rsid w:val="00B35947"/>
    <w:rsid w:val="00B37CA9"/>
    <w:rsid w:val="00B42551"/>
    <w:rsid w:val="00B42AC9"/>
    <w:rsid w:val="00B42B7E"/>
    <w:rsid w:val="00B43F94"/>
    <w:rsid w:val="00B46887"/>
    <w:rsid w:val="00B47A08"/>
    <w:rsid w:val="00B5034A"/>
    <w:rsid w:val="00B51996"/>
    <w:rsid w:val="00B5402D"/>
    <w:rsid w:val="00B54558"/>
    <w:rsid w:val="00B55A4B"/>
    <w:rsid w:val="00B55CF0"/>
    <w:rsid w:val="00B618BD"/>
    <w:rsid w:val="00B6245E"/>
    <w:rsid w:val="00B63037"/>
    <w:rsid w:val="00B64774"/>
    <w:rsid w:val="00B64A90"/>
    <w:rsid w:val="00B70333"/>
    <w:rsid w:val="00B70FAC"/>
    <w:rsid w:val="00B712C3"/>
    <w:rsid w:val="00B7190B"/>
    <w:rsid w:val="00B73C79"/>
    <w:rsid w:val="00B73D51"/>
    <w:rsid w:val="00B80EF8"/>
    <w:rsid w:val="00B80F9E"/>
    <w:rsid w:val="00B813B0"/>
    <w:rsid w:val="00B83C8F"/>
    <w:rsid w:val="00B84617"/>
    <w:rsid w:val="00B8641B"/>
    <w:rsid w:val="00B864F1"/>
    <w:rsid w:val="00B904CC"/>
    <w:rsid w:val="00B90D71"/>
    <w:rsid w:val="00B9252C"/>
    <w:rsid w:val="00B95087"/>
    <w:rsid w:val="00B9649F"/>
    <w:rsid w:val="00B96EC2"/>
    <w:rsid w:val="00B970B0"/>
    <w:rsid w:val="00B97797"/>
    <w:rsid w:val="00BA0ADA"/>
    <w:rsid w:val="00BA1474"/>
    <w:rsid w:val="00BA288F"/>
    <w:rsid w:val="00BA2AC1"/>
    <w:rsid w:val="00BA2E50"/>
    <w:rsid w:val="00BA3499"/>
    <w:rsid w:val="00BA397A"/>
    <w:rsid w:val="00BA3D89"/>
    <w:rsid w:val="00BA5A06"/>
    <w:rsid w:val="00BB0979"/>
    <w:rsid w:val="00BB0CC2"/>
    <w:rsid w:val="00BB0FCD"/>
    <w:rsid w:val="00BB2A20"/>
    <w:rsid w:val="00BB38DB"/>
    <w:rsid w:val="00BB4B30"/>
    <w:rsid w:val="00BB78BB"/>
    <w:rsid w:val="00BB7AAB"/>
    <w:rsid w:val="00BC001D"/>
    <w:rsid w:val="00BC10E4"/>
    <w:rsid w:val="00BC1EA6"/>
    <w:rsid w:val="00BC2C15"/>
    <w:rsid w:val="00BC634B"/>
    <w:rsid w:val="00BD0457"/>
    <w:rsid w:val="00BD08AA"/>
    <w:rsid w:val="00BD1AF0"/>
    <w:rsid w:val="00BD2F2F"/>
    <w:rsid w:val="00BD4F2F"/>
    <w:rsid w:val="00BE51BE"/>
    <w:rsid w:val="00BF06FE"/>
    <w:rsid w:val="00BF11CA"/>
    <w:rsid w:val="00BF3271"/>
    <w:rsid w:val="00BF4BDF"/>
    <w:rsid w:val="00BF6091"/>
    <w:rsid w:val="00BF6EB1"/>
    <w:rsid w:val="00C00300"/>
    <w:rsid w:val="00C003FE"/>
    <w:rsid w:val="00C00BF4"/>
    <w:rsid w:val="00C019AF"/>
    <w:rsid w:val="00C01A08"/>
    <w:rsid w:val="00C045DB"/>
    <w:rsid w:val="00C05B0F"/>
    <w:rsid w:val="00C0627A"/>
    <w:rsid w:val="00C1078C"/>
    <w:rsid w:val="00C111BA"/>
    <w:rsid w:val="00C13D8D"/>
    <w:rsid w:val="00C16093"/>
    <w:rsid w:val="00C167BA"/>
    <w:rsid w:val="00C16E13"/>
    <w:rsid w:val="00C2285C"/>
    <w:rsid w:val="00C23436"/>
    <w:rsid w:val="00C23657"/>
    <w:rsid w:val="00C24506"/>
    <w:rsid w:val="00C27510"/>
    <w:rsid w:val="00C27EA8"/>
    <w:rsid w:val="00C32ADD"/>
    <w:rsid w:val="00C35224"/>
    <w:rsid w:val="00C354E5"/>
    <w:rsid w:val="00C3677C"/>
    <w:rsid w:val="00C40100"/>
    <w:rsid w:val="00C40328"/>
    <w:rsid w:val="00C41CB4"/>
    <w:rsid w:val="00C4759C"/>
    <w:rsid w:val="00C47D5A"/>
    <w:rsid w:val="00C51915"/>
    <w:rsid w:val="00C52CC1"/>
    <w:rsid w:val="00C54207"/>
    <w:rsid w:val="00C555EE"/>
    <w:rsid w:val="00C56613"/>
    <w:rsid w:val="00C57380"/>
    <w:rsid w:val="00C573B8"/>
    <w:rsid w:val="00C60268"/>
    <w:rsid w:val="00C60528"/>
    <w:rsid w:val="00C6092D"/>
    <w:rsid w:val="00C6099B"/>
    <w:rsid w:val="00C60D72"/>
    <w:rsid w:val="00C61BE6"/>
    <w:rsid w:val="00C62053"/>
    <w:rsid w:val="00C638BC"/>
    <w:rsid w:val="00C63FC6"/>
    <w:rsid w:val="00C6496C"/>
    <w:rsid w:val="00C70F3B"/>
    <w:rsid w:val="00C73E53"/>
    <w:rsid w:val="00C749E7"/>
    <w:rsid w:val="00C74C98"/>
    <w:rsid w:val="00C7681F"/>
    <w:rsid w:val="00C7733D"/>
    <w:rsid w:val="00C777BE"/>
    <w:rsid w:val="00C77871"/>
    <w:rsid w:val="00C77934"/>
    <w:rsid w:val="00C85BBC"/>
    <w:rsid w:val="00C869C1"/>
    <w:rsid w:val="00C86F4F"/>
    <w:rsid w:val="00C876A3"/>
    <w:rsid w:val="00C90BA8"/>
    <w:rsid w:val="00C9321D"/>
    <w:rsid w:val="00C94E2F"/>
    <w:rsid w:val="00CA0765"/>
    <w:rsid w:val="00CA0DA8"/>
    <w:rsid w:val="00CA2787"/>
    <w:rsid w:val="00CA3618"/>
    <w:rsid w:val="00CA3DF0"/>
    <w:rsid w:val="00CA4C57"/>
    <w:rsid w:val="00CA6C44"/>
    <w:rsid w:val="00CA6F7A"/>
    <w:rsid w:val="00CB2608"/>
    <w:rsid w:val="00CB2B53"/>
    <w:rsid w:val="00CB33EC"/>
    <w:rsid w:val="00CB6CC8"/>
    <w:rsid w:val="00CB6D3E"/>
    <w:rsid w:val="00CC02C4"/>
    <w:rsid w:val="00CC0C4E"/>
    <w:rsid w:val="00CC26AD"/>
    <w:rsid w:val="00CC4675"/>
    <w:rsid w:val="00CC6111"/>
    <w:rsid w:val="00CC6198"/>
    <w:rsid w:val="00CC6A88"/>
    <w:rsid w:val="00CC6B68"/>
    <w:rsid w:val="00CC71C8"/>
    <w:rsid w:val="00CD0BB5"/>
    <w:rsid w:val="00CD3173"/>
    <w:rsid w:val="00CD460D"/>
    <w:rsid w:val="00CE1D3E"/>
    <w:rsid w:val="00CE251A"/>
    <w:rsid w:val="00CE2CB1"/>
    <w:rsid w:val="00CE2D1A"/>
    <w:rsid w:val="00CE319F"/>
    <w:rsid w:val="00CE43BF"/>
    <w:rsid w:val="00CE5B54"/>
    <w:rsid w:val="00CE74CE"/>
    <w:rsid w:val="00CE7F5D"/>
    <w:rsid w:val="00CF036B"/>
    <w:rsid w:val="00CF07E2"/>
    <w:rsid w:val="00CF23FE"/>
    <w:rsid w:val="00CF2BB7"/>
    <w:rsid w:val="00CF2EF3"/>
    <w:rsid w:val="00CF4798"/>
    <w:rsid w:val="00CF4F56"/>
    <w:rsid w:val="00CF616E"/>
    <w:rsid w:val="00D04729"/>
    <w:rsid w:val="00D04CBD"/>
    <w:rsid w:val="00D0533A"/>
    <w:rsid w:val="00D0542E"/>
    <w:rsid w:val="00D063B6"/>
    <w:rsid w:val="00D065FE"/>
    <w:rsid w:val="00D0697C"/>
    <w:rsid w:val="00D10B10"/>
    <w:rsid w:val="00D10F82"/>
    <w:rsid w:val="00D10FB4"/>
    <w:rsid w:val="00D12241"/>
    <w:rsid w:val="00D13C1F"/>
    <w:rsid w:val="00D14465"/>
    <w:rsid w:val="00D14843"/>
    <w:rsid w:val="00D1664B"/>
    <w:rsid w:val="00D16B4A"/>
    <w:rsid w:val="00D16D95"/>
    <w:rsid w:val="00D17698"/>
    <w:rsid w:val="00D17CB8"/>
    <w:rsid w:val="00D209C4"/>
    <w:rsid w:val="00D22C0A"/>
    <w:rsid w:val="00D23948"/>
    <w:rsid w:val="00D24E16"/>
    <w:rsid w:val="00D25059"/>
    <w:rsid w:val="00D25351"/>
    <w:rsid w:val="00D254B2"/>
    <w:rsid w:val="00D25EF8"/>
    <w:rsid w:val="00D308CC"/>
    <w:rsid w:val="00D33211"/>
    <w:rsid w:val="00D33B49"/>
    <w:rsid w:val="00D3457A"/>
    <w:rsid w:val="00D34EE5"/>
    <w:rsid w:val="00D3541E"/>
    <w:rsid w:val="00D37C61"/>
    <w:rsid w:val="00D421DC"/>
    <w:rsid w:val="00D42FE8"/>
    <w:rsid w:val="00D44AFF"/>
    <w:rsid w:val="00D5058B"/>
    <w:rsid w:val="00D513ED"/>
    <w:rsid w:val="00D5177B"/>
    <w:rsid w:val="00D533CE"/>
    <w:rsid w:val="00D536EF"/>
    <w:rsid w:val="00D54102"/>
    <w:rsid w:val="00D60B29"/>
    <w:rsid w:val="00D629B8"/>
    <w:rsid w:val="00D6329B"/>
    <w:rsid w:val="00D65A92"/>
    <w:rsid w:val="00D66BA1"/>
    <w:rsid w:val="00D7093E"/>
    <w:rsid w:val="00D70E00"/>
    <w:rsid w:val="00D74512"/>
    <w:rsid w:val="00D745D4"/>
    <w:rsid w:val="00D74E77"/>
    <w:rsid w:val="00D756C4"/>
    <w:rsid w:val="00D75AFF"/>
    <w:rsid w:val="00D7709F"/>
    <w:rsid w:val="00D80EE2"/>
    <w:rsid w:val="00D840EF"/>
    <w:rsid w:val="00D868B4"/>
    <w:rsid w:val="00D86A9D"/>
    <w:rsid w:val="00D9096C"/>
    <w:rsid w:val="00D909D4"/>
    <w:rsid w:val="00D91BC2"/>
    <w:rsid w:val="00D94F3B"/>
    <w:rsid w:val="00D95012"/>
    <w:rsid w:val="00D95FF3"/>
    <w:rsid w:val="00D972E5"/>
    <w:rsid w:val="00DA0956"/>
    <w:rsid w:val="00DA0F1C"/>
    <w:rsid w:val="00DA21FF"/>
    <w:rsid w:val="00DA2507"/>
    <w:rsid w:val="00DA3CC0"/>
    <w:rsid w:val="00DA4479"/>
    <w:rsid w:val="00DA6C60"/>
    <w:rsid w:val="00DB0052"/>
    <w:rsid w:val="00DB0F8D"/>
    <w:rsid w:val="00DB1648"/>
    <w:rsid w:val="00DB18B2"/>
    <w:rsid w:val="00DB3964"/>
    <w:rsid w:val="00DB3E36"/>
    <w:rsid w:val="00DB53FF"/>
    <w:rsid w:val="00DB6510"/>
    <w:rsid w:val="00DB6A10"/>
    <w:rsid w:val="00DB6F07"/>
    <w:rsid w:val="00DB7A1D"/>
    <w:rsid w:val="00DC0D58"/>
    <w:rsid w:val="00DC10A5"/>
    <w:rsid w:val="00DC1155"/>
    <w:rsid w:val="00DC132A"/>
    <w:rsid w:val="00DC3D83"/>
    <w:rsid w:val="00DC5F7A"/>
    <w:rsid w:val="00DC5F9A"/>
    <w:rsid w:val="00DC695A"/>
    <w:rsid w:val="00DC6A3A"/>
    <w:rsid w:val="00DD15B3"/>
    <w:rsid w:val="00DD4BFB"/>
    <w:rsid w:val="00DD66FA"/>
    <w:rsid w:val="00DD687A"/>
    <w:rsid w:val="00DD734B"/>
    <w:rsid w:val="00DE16AA"/>
    <w:rsid w:val="00DE3163"/>
    <w:rsid w:val="00DE326B"/>
    <w:rsid w:val="00DE3E8B"/>
    <w:rsid w:val="00DE5305"/>
    <w:rsid w:val="00DE5426"/>
    <w:rsid w:val="00DE6670"/>
    <w:rsid w:val="00DE68D9"/>
    <w:rsid w:val="00DE68DA"/>
    <w:rsid w:val="00DE736E"/>
    <w:rsid w:val="00DE752D"/>
    <w:rsid w:val="00DE7549"/>
    <w:rsid w:val="00DF040E"/>
    <w:rsid w:val="00DF20F0"/>
    <w:rsid w:val="00DF3147"/>
    <w:rsid w:val="00DF4F7B"/>
    <w:rsid w:val="00DF57A0"/>
    <w:rsid w:val="00E00AEE"/>
    <w:rsid w:val="00E00B3B"/>
    <w:rsid w:val="00E00BE6"/>
    <w:rsid w:val="00E01CEE"/>
    <w:rsid w:val="00E0265F"/>
    <w:rsid w:val="00E027A0"/>
    <w:rsid w:val="00E03D6A"/>
    <w:rsid w:val="00E048BC"/>
    <w:rsid w:val="00E04E68"/>
    <w:rsid w:val="00E06E6E"/>
    <w:rsid w:val="00E07023"/>
    <w:rsid w:val="00E13273"/>
    <w:rsid w:val="00E15CA2"/>
    <w:rsid w:val="00E176FD"/>
    <w:rsid w:val="00E208BF"/>
    <w:rsid w:val="00E20B01"/>
    <w:rsid w:val="00E21B00"/>
    <w:rsid w:val="00E240B1"/>
    <w:rsid w:val="00E24170"/>
    <w:rsid w:val="00E269BF"/>
    <w:rsid w:val="00E27365"/>
    <w:rsid w:val="00E27D43"/>
    <w:rsid w:val="00E30201"/>
    <w:rsid w:val="00E30680"/>
    <w:rsid w:val="00E30B40"/>
    <w:rsid w:val="00E31AB0"/>
    <w:rsid w:val="00E336EA"/>
    <w:rsid w:val="00E3537B"/>
    <w:rsid w:val="00E358EA"/>
    <w:rsid w:val="00E36159"/>
    <w:rsid w:val="00E36A78"/>
    <w:rsid w:val="00E36F5E"/>
    <w:rsid w:val="00E37742"/>
    <w:rsid w:val="00E42285"/>
    <w:rsid w:val="00E42E02"/>
    <w:rsid w:val="00E44D74"/>
    <w:rsid w:val="00E45860"/>
    <w:rsid w:val="00E460BE"/>
    <w:rsid w:val="00E46563"/>
    <w:rsid w:val="00E46D5B"/>
    <w:rsid w:val="00E47575"/>
    <w:rsid w:val="00E50347"/>
    <w:rsid w:val="00E50A3A"/>
    <w:rsid w:val="00E52131"/>
    <w:rsid w:val="00E52552"/>
    <w:rsid w:val="00E5525E"/>
    <w:rsid w:val="00E563D7"/>
    <w:rsid w:val="00E56522"/>
    <w:rsid w:val="00E56987"/>
    <w:rsid w:val="00E62E1C"/>
    <w:rsid w:val="00E64CB7"/>
    <w:rsid w:val="00E71726"/>
    <w:rsid w:val="00E718CA"/>
    <w:rsid w:val="00E72DBD"/>
    <w:rsid w:val="00E72FA1"/>
    <w:rsid w:val="00E73BE6"/>
    <w:rsid w:val="00E74FFE"/>
    <w:rsid w:val="00E7505F"/>
    <w:rsid w:val="00E81555"/>
    <w:rsid w:val="00E81CF3"/>
    <w:rsid w:val="00E81EC9"/>
    <w:rsid w:val="00E82052"/>
    <w:rsid w:val="00E822ED"/>
    <w:rsid w:val="00E833AA"/>
    <w:rsid w:val="00E834F1"/>
    <w:rsid w:val="00E837C8"/>
    <w:rsid w:val="00E84B1D"/>
    <w:rsid w:val="00E85C60"/>
    <w:rsid w:val="00E867C8"/>
    <w:rsid w:val="00E87454"/>
    <w:rsid w:val="00E9099D"/>
    <w:rsid w:val="00E91B60"/>
    <w:rsid w:val="00E9321B"/>
    <w:rsid w:val="00E94850"/>
    <w:rsid w:val="00E951D0"/>
    <w:rsid w:val="00E96441"/>
    <w:rsid w:val="00E9729E"/>
    <w:rsid w:val="00E97709"/>
    <w:rsid w:val="00E97FD5"/>
    <w:rsid w:val="00EA07B8"/>
    <w:rsid w:val="00EA0A59"/>
    <w:rsid w:val="00EA25E5"/>
    <w:rsid w:val="00EA2FD0"/>
    <w:rsid w:val="00EA5713"/>
    <w:rsid w:val="00EA5F7E"/>
    <w:rsid w:val="00EA704D"/>
    <w:rsid w:val="00EB18A8"/>
    <w:rsid w:val="00EB1A37"/>
    <w:rsid w:val="00EB4F02"/>
    <w:rsid w:val="00EB5E12"/>
    <w:rsid w:val="00EB681B"/>
    <w:rsid w:val="00EB6AC4"/>
    <w:rsid w:val="00EC27E4"/>
    <w:rsid w:val="00EC3DCE"/>
    <w:rsid w:val="00EC5467"/>
    <w:rsid w:val="00ED0C40"/>
    <w:rsid w:val="00ED2C79"/>
    <w:rsid w:val="00ED2DB4"/>
    <w:rsid w:val="00ED39FC"/>
    <w:rsid w:val="00ED430D"/>
    <w:rsid w:val="00ED44A1"/>
    <w:rsid w:val="00ED6D05"/>
    <w:rsid w:val="00EE047F"/>
    <w:rsid w:val="00EE0C65"/>
    <w:rsid w:val="00EE0E19"/>
    <w:rsid w:val="00EE2889"/>
    <w:rsid w:val="00EE3BA6"/>
    <w:rsid w:val="00EE43F9"/>
    <w:rsid w:val="00EE4915"/>
    <w:rsid w:val="00EE65E6"/>
    <w:rsid w:val="00EE675A"/>
    <w:rsid w:val="00EE6B51"/>
    <w:rsid w:val="00EF0C3F"/>
    <w:rsid w:val="00EF1A37"/>
    <w:rsid w:val="00EF20E3"/>
    <w:rsid w:val="00EF26EB"/>
    <w:rsid w:val="00EF3839"/>
    <w:rsid w:val="00EF3A2D"/>
    <w:rsid w:val="00EF61EE"/>
    <w:rsid w:val="00EF78EB"/>
    <w:rsid w:val="00EF7BBF"/>
    <w:rsid w:val="00F00523"/>
    <w:rsid w:val="00F011B9"/>
    <w:rsid w:val="00F01773"/>
    <w:rsid w:val="00F0492C"/>
    <w:rsid w:val="00F04C50"/>
    <w:rsid w:val="00F05DF8"/>
    <w:rsid w:val="00F0617A"/>
    <w:rsid w:val="00F06A18"/>
    <w:rsid w:val="00F0702F"/>
    <w:rsid w:val="00F0745B"/>
    <w:rsid w:val="00F075B9"/>
    <w:rsid w:val="00F07CDB"/>
    <w:rsid w:val="00F100C5"/>
    <w:rsid w:val="00F10181"/>
    <w:rsid w:val="00F1135E"/>
    <w:rsid w:val="00F1266E"/>
    <w:rsid w:val="00F12A6B"/>
    <w:rsid w:val="00F12D70"/>
    <w:rsid w:val="00F14B22"/>
    <w:rsid w:val="00F17156"/>
    <w:rsid w:val="00F23E5B"/>
    <w:rsid w:val="00F23FF7"/>
    <w:rsid w:val="00F242D1"/>
    <w:rsid w:val="00F24489"/>
    <w:rsid w:val="00F26D46"/>
    <w:rsid w:val="00F30868"/>
    <w:rsid w:val="00F30F2C"/>
    <w:rsid w:val="00F31DE1"/>
    <w:rsid w:val="00F31F82"/>
    <w:rsid w:val="00F32426"/>
    <w:rsid w:val="00F324AA"/>
    <w:rsid w:val="00F33474"/>
    <w:rsid w:val="00F339F8"/>
    <w:rsid w:val="00F33A4F"/>
    <w:rsid w:val="00F34EAA"/>
    <w:rsid w:val="00F35798"/>
    <w:rsid w:val="00F35949"/>
    <w:rsid w:val="00F361FD"/>
    <w:rsid w:val="00F375DD"/>
    <w:rsid w:val="00F37746"/>
    <w:rsid w:val="00F44397"/>
    <w:rsid w:val="00F44605"/>
    <w:rsid w:val="00F4645F"/>
    <w:rsid w:val="00F4661E"/>
    <w:rsid w:val="00F46B0A"/>
    <w:rsid w:val="00F47315"/>
    <w:rsid w:val="00F474AB"/>
    <w:rsid w:val="00F5003C"/>
    <w:rsid w:val="00F518A1"/>
    <w:rsid w:val="00F52E48"/>
    <w:rsid w:val="00F549C8"/>
    <w:rsid w:val="00F55FE3"/>
    <w:rsid w:val="00F5718E"/>
    <w:rsid w:val="00F57ED2"/>
    <w:rsid w:val="00F61075"/>
    <w:rsid w:val="00F62F0E"/>
    <w:rsid w:val="00F66566"/>
    <w:rsid w:val="00F67EFA"/>
    <w:rsid w:val="00F730A4"/>
    <w:rsid w:val="00F74DE7"/>
    <w:rsid w:val="00F81C85"/>
    <w:rsid w:val="00F82666"/>
    <w:rsid w:val="00F83AC9"/>
    <w:rsid w:val="00F83E79"/>
    <w:rsid w:val="00F8407D"/>
    <w:rsid w:val="00F86592"/>
    <w:rsid w:val="00F901BD"/>
    <w:rsid w:val="00F913B6"/>
    <w:rsid w:val="00F92C4E"/>
    <w:rsid w:val="00F9587D"/>
    <w:rsid w:val="00F95B26"/>
    <w:rsid w:val="00F961AB"/>
    <w:rsid w:val="00F963C8"/>
    <w:rsid w:val="00FA1030"/>
    <w:rsid w:val="00FA1C25"/>
    <w:rsid w:val="00FA3316"/>
    <w:rsid w:val="00FA39DE"/>
    <w:rsid w:val="00FA3B69"/>
    <w:rsid w:val="00FA4260"/>
    <w:rsid w:val="00FA6E02"/>
    <w:rsid w:val="00FA7FA1"/>
    <w:rsid w:val="00FB0C7E"/>
    <w:rsid w:val="00FB1315"/>
    <w:rsid w:val="00FB1443"/>
    <w:rsid w:val="00FB1654"/>
    <w:rsid w:val="00FB1EC2"/>
    <w:rsid w:val="00FB2571"/>
    <w:rsid w:val="00FB34C0"/>
    <w:rsid w:val="00FB479B"/>
    <w:rsid w:val="00FB5101"/>
    <w:rsid w:val="00FB5D14"/>
    <w:rsid w:val="00FB60EB"/>
    <w:rsid w:val="00FB7BA7"/>
    <w:rsid w:val="00FC30DE"/>
    <w:rsid w:val="00FC375E"/>
    <w:rsid w:val="00FC41D8"/>
    <w:rsid w:val="00FC462B"/>
    <w:rsid w:val="00FC619B"/>
    <w:rsid w:val="00FC7064"/>
    <w:rsid w:val="00FD17C3"/>
    <w:rsid w:val="00FD18FC"/>
    <w:rsid w:val="00FD3210"/>
    <w:rsid w:val="00FD5815"/>
    <w:rsid w:val="00FD6F54"/>
    <w:rsid w:val="00FD749F"/>
    <w:rsid w:val="00FE00E6"/>
    <w:rsid w:val="00FE039E"/>
    <w:rsid w:val="00FE0B98"/>
    <w:rsid w:val="00FE32DE"/>
    <w:rsid w:val="00FE47AA"/>
    <w:rsid w:val="00FE5C66"/>
    <w:rsid w:val="00FE70DC"/>
    <w:rsid w:val="00FF2741"/>
    <w:rsid w:val="00FF3976"/>
    <w:rsid w:val="00FF3C6F"/>
    <w:rsid w:val="00FF6D8B"/>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2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EA"/>
    <w:rPr>
      <w:sz w:val="24"/>
      <w:szCs w:val="24"/>
    </w:rPr>
  </w:style>
  <w:style w:type="paragraph" w:styleId="Heading1">
    <w:name w:val="heading 1"/>
    <w:basedOn w:val="Normal"/>
    <w:next w:val="Normal"/>
    <w:qFormat/>
    <w:rsid w:val="001C00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446A"/>
    <w:pPr>
      <w:keepNext/>
      <w:numPr>
        <w:ilvl w:val="1"/>
        <w:numId w:val="1"/>
      </w:numPr>
      <w:ind w:right="-720"/>
      <w:outlineLvl w:val="1"/>
    </w:pPr>
    <w:rPr>
      <w:rFonts w:ascii="Arial" w:hAnsi="Arial" w:cs="Arial"/>
      <w:b/>
      <w:bCs/>
      <w:sz w:val="22"/>
    </w:rPr>
  </w:style>
  <w:style w:type="paragraph" w:styleId="Heading3">
    <w:name w:val="heading 3"/>
    <w:basedOn w:val="Normal"/>
    <w:next w:val="Normal"/>
    <w:qFormat/>
    <w:rsid w:val="0004446A"/>
    <w:pPr>
      <w:keepNext/>
      <w:numPr>
        <w:ilvl w:val="2"/>
        <w:numId w:val="1"/>
      </w:numPr>
      <w:ind w:right="-720"/>
      <w:outlineLvl w:val="2"/>
    </w:pPr>
    <w:rPr>
      <w:rFonts w:ascii="Arial" w:hAnsi="Arial" w:cs="Arial"/>
      <w:b/>
      <w:bCs/>
      <w:smallCaps/>
      <w:color w:val="000080"/>
      <w:sz w:val="28"/>
    </w:rPr>
  </w:style>
  <w:style w:type="paragraph" w:styleId="Heading4">
    <w:name w:val="heading 4"/>
    <w:basedOn w:val="Normal"/>
    <w:next w:val="Normal"/>
    <w:qFormat/>
    <w:rsid w:val="0004446A"/>
    <w:pPr>
      <w:keepNext/>
      <w:numPr>
        <w:ilvl w:val="3"/>
        <w:numId w:val="1"/>
      </w:numPr>
      <w:ind w:right="-720"/>
      <w:jc w:val="both"/>
      <w:outlineLvl w:val="3"/>
    </w:pPr>
    <w:rPr>
      <w:rFonts w:ascii="Arial" w:hAnsi="Arial" w:cs="Arial"/>
      <w:i/>
      <w:iCs/>
      <w:sz w:val="20"/>
    </w:rPr>
  </w:style>
  <w:style w:type="paragraph" w:styleId="Heading5">
    <w:name w:val="heading 5"/>
    <w:basedOn w:val="Normal"/>
    <w:next w:val="Normal"/>
    <w:qFormat/>
    <w:rsid w:val="0004446A"/>
    <w:pPr>
      <w:keepNext/>
      <w:numPr>
        <w:ilvl w:val="4"/>
        <w:numId w:val="1"/>
      </w:numPr>
      <w:outlineLvl w:val="4"/>
    </w:pPr>
    <w:rPr>
      <w:b/>
      <w:bCs/>
      <w:sz w:val="28"/>
    </w:rPr>
  </w:style>
  <w:style w:type="paragraph" w:styleId="Heading6">
    <w:name w:val="heading 6"/>
    <w:basedOn w:val="Normal"/>
    <w:next w:val="Normal"/>
    <w:qFormat/>
    <w:rsid w:val="0004446A"/>
    <w:pPr>
      <w:keepNext/>
      <w:numPr>
        <w:ilvl w:val="5"/>
        <w:numId w:val="1"/>
      </w:numPr>
      <w:jc w:val="center"/>
      <w:outlineLvl w:val="5"/>
    </w:pPr>
    <w:rPr>
      <w:rFonts w:ascii="Trebuchet MS" w:hAnsi="Trebuchet MS"/>
      <w:b/>
      <w:bCs/>
      <w:color w:val="993300"/>
      <w:sz w:val="18"/>
    </w:rPr>
  </w:style>
  <w:style w:type="paragraph" w:styleId="Heading7">
    <w:name w:val="heading 7"/>
    <w:basedOn w:val="Normal"/>
    <w:next w:val="Normal"/>
    <w:qFormat/>
    <w:rsid w:val="0004446A"/>
    <w:pPr>
      <w:numPr>
        <w:ilvl w:val="6"/>
        <w:numId w:val="1"/>
      </w:numPr>
      <w:spacing w:before="240" w:after="60"/>
      <w:outlineLvl w:val="6"/>
    </w:pPr>
  </w:style>
  <w:style w:type="paragraph" w:styleId="Heading8">
    <w:name w:val="heading 8"/>
    <w:basedOn w:val="Normal"/>
    <w:next w:val="Normal"/>
    <w:qFormat/>
    <w:rsid w:val="0004446A"/>
    <w:pPr>
      <w:numPr>
        <w:ilvl w:val="7"/>
        <w:numId w:val="1"/>
      </w:numPr>
      <w:spacing w:before="240" w:after="60"/>
      <w:outlineLvl w:val="7"/>
    </w:pPr>
    <w:rPr>
      <w:i/>
      <w:iCs/>
    </w:rPr>
  </w:style>
  <w:style w:type="paragraph" w:styleId="Heading9">
    <w:name w:val="heading 9"/>
    <w:basedOn w:val="Normal"/>
    <w:next w:val="Normal"/>
    <w:qFormat/>
    <w:rsid w:val="0004446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C82"/>
    <w:pPr>
      <w:tabs>
        <w:tab w:val="center" w:pos="4320"/>
        <w:tab w:val="right" w:pos="8640"/>
      </w:tabs>
    </w:pPr>
  </w:style>
  <w:style w:type="paragraph" w:styleId="Footer">
    <w:name w:val="footer"/>
    <w:basedOn w:val="Normal"/>
    <w:rsid w:val="00140C82"/>
    <w:pPr>
      <w:tabs>
        <w:tab w:val="center" w:pos="4320"/>
        <w:tab w:val="right" w:pos="8640"/>
      </w:tabs>
    </w:pPr>
  </w:style>
  <w:style w:type="character" w:styleId="PageNumber">
    <w:name w:val="page number"/>
    <w:basedOn w:val="DefaultParagraphFont"/>
    <w:rsid w:val="001502A6"/>
  </w:style>
  <w:style w:type="paragraph" w:styleId="BalloonText">
    <w:name w:val="Balloon Text"/>
    <w:basedOn w:val="Normal"/>
    <w:semiHidden/>
    <w:rsid w:val="00E048BC"/>
    <w:rPr>
      <w:rFonts w:ascii="Tahoma" w:hAnsi="Tahoma" w:cs="Tahoma"/>
      <w:sz w:val="16"/>
      <w:szCs w:val="16"/>
    </w:rPr>
  </w:style>
  <w:style w:type="character" w:styleId="CommentReference">
    <w:name w:val="annotation reference"/>
    <w:basedOn w:val="DefaultParagraphFont"/>
    <w:uiPriority w:val="99"/>
    <w:semiHidden/>
    <w:rsid w:val="00DB1648"/>
    <w:rPr>
      <w:sz w:val="16"/>
      <w:szCs w:val="16"/>
    </w:rPr>
  </w:style>
  <w:style w:type="paragraph" w:styleId="CommentText">
    <w:name w:val="annotation text"/>
    <w:basedOn w:val="Normal"/>
    <w:link w:val="CommentTextChar"/>
    <w:uiPriority w:val="99"/>
    <w:semiHidden/>
    <w:rsid w:val="00DB1648"/>
    <w:rPr>
      <w:sz w:val="20"/>
      <w:szCs w:val="20"/>
    </w:rPr>
  </w:style>
  <w:style w:type="paragraph" w:styleId="CommentSubject">
    <w:name w:val="annotation subject"/>
    <w:basedOn w:val="CommentText"/>
    <w:next w:val="CommentText"/>
    <w:semiHidden/>
    <w:rsid w:val="00DB1648"/>
    <w:rPr>
      <w:b/>
      <w:bCs/>
    </w:rPr>
  </w:style>
  <w:style w:type="paragraph" w:customStyle="1" w:styleId="Level1">
    <w:name w:val="Level 1"/>
    <w:basedOn w:val="Normal"/>
    <w:autoRedefine/>
    <w:rsid w:val="0034394E"/>
    <w:pPr>
      <w:ind w:left="360"/>
    </w:pPr>
    <w:rPr>
      <w:rFonts w:ascii="Trebuchet MS" w:hAnsi="Trebuchet MS" w:cs="Arial"/>
      <w:b/>
      <w:sz w:val="20"/>
      <w:szCs w:val="20"/>
    </w:rPr>
  </w:style>
  <w:style w:type="paragraph" w:customStyle="1" w:styleId="Level1Text">
    <w:name w:val="Level 1 Text"/>
    <w:basedOn w:val="Normal"/>
    <w:link w:val="Level1TextChar"/>
    <w:autoRedefine/>
    <w:uiPriority w:val="99"/>
    <w:rsid w:val="00F0492C"/>
    <w:pPr>
      <w:tabs>
        <w:tab w:val="left" w:pos="0"/>
        <w:tab w:val="left" w:pos="2160"/>
      </w:tabs>
      <w:ind w:left="180"/>
      <w:jc w:val="both"/>
    </w:pPr>
    <w:rPr>
      <w:rFonts w:ascii="Trebuchet MS" w:hAnsi="Trebuchet MS" w:cs="Arial"/>
      <w:sz w:val="20"/>
      <w:szCs w:val="20"/>
    </w:rPr>
  </w:style>
  <w:style w:type="character" w:customStyle="1" w:styleId="Level1TextChar">
    <w:name w:val="Level 1 Text Char"/>
    <w:basedOn w:val="DefaultParagraphFont"/>
    <w:link w:val="Level1Text"/>
    <w:rsid w:val="00F0492C"/>
    <w:rPr>
      <w:rFonts w:ascii="Trebuchet MS" w:hAnsi="Trebuchet MS" w:cs="Arial"/>
      <w:lang w:val="en-US" w:eastAsia="en-US" w:bidi="ar-SA"/>
    </w:rPr>
  </w:style>
  <w:style w:type="paragraph" w:customStyle="1" w:styleId="Level2">
    <w:name w:val="Level 2"/>
    <w:basedOn w:val="Normal"/>
    <w:autoRedefine/>
    <w:rsid w:val="007307F9"/>
    <w:pPr>
      <w:tabs>
        <w:tab w:val="left" w:pos="1260"/>
        <w:tab w:val="left" w:pos="1620"/>
      </w:tabs>
      <w:ind w:left="360"/>
    </w:pPr>
    <w:rPr>
      <w:rFonts w:ascii="Trebuchet MS" w:hAnsi="Trebuchet MS" w:cs="Arial"/>
      <w:b/>
      <w:color w:val="800000"/>
      <w:sz w:val="20"/>
      <w:szCs w:val="20"/>
    </w:rPr>
  </w:style>
  <w:style w:type="paragraph" w:customStyle="1" w:styleId="Level3">
    <w:name w:val="Level 3"/>
    <w:basedOn w:val="Normal"/>
    <w:autoRedefine/>
    <w:rsid w:val="00412A41"/>
    <w:pPr>
      <w:tabs>
        <w:tab w:val="left" w:pos="1260"/>
        <w:tab w:val="num" w:pos="1440"/>
      </w:tabs>
      <w:ind w:left="1224" w:hanging="504"/>
      <w:jc w:val="both"/>
    </w:pPr>
    <w:rPr>
      <w:rFonts w:ascii="Trebuchet MS" w:hAnsi="Trebuchet MS" w:cs="Arial"/>
      <w:b/>
      <w:sz w:val="20"/>
      <w:szCs w:val="20"/>
    </w:rPr>
  </w:style>
  <w:style w:type="paragraph" w:customStyle="1" w:styleId="Level4">
    <w:name w:val="Level 4"/>
    <w:basedOn w:val="Normal"/>
    <w:autoRedefine/>
    <w:rsid w:val="00C00BF4"/>
    <w:pPr>
      <w:tabs>
        <w:tab w:val="left" w:pos="1620"/>
      </w:tabs>
      <w:ind w:left="1620"/>
      <w:jc w:val="both"/>
    </w:pPr>
    <w:rPr>
      <w:rFonts w:ascii="Trebuchet MS" w:hAnsi="Trebuchet MS" w:cs="Arial"/>
      <w:b/>
      <w:i/>
      <w:sz w:val="20"/>
      <w:szCs w:val="20"/>
    </w:rPr>
  </w:style>
  <w:style w:type="paragraph" w:styleId="TOC1">
    <w:name w:val="toc 1"/>
    <w:basedOn w:val="Normal"/>
    <w:next w:val="Normal"/>
    <w:autoRedefine/>
    <w:uiPriority w:val="39"/>
    <w:rsid w:val="009261C6"/>
    <w:pPr>
      <w:tabs>
        <w:tab w:val="left" w:pos="480"/>
        <w:tab w:val="right" w:leader="dot" w:pos="8630"/>
      </w:tabs>
      <w:spacing w:line="360" w:lineRule="auto"/>
    </w:pPr>
    <w:rPr>
      <w:rFonts w:ascii="Arial" w:hAnsi="Arial" w:cs="Arial"/>
      <w:b/>
      <w:bCs/>
      <w:caps/>
      <w:noProof/>
      <w:color w:val="000080"/>
    </w:rPr>
  </w:style>
  <w:style w:type="paragraph" w:styleId="TOC2">
    <w:name w:val="toc 2"/>
    <w:basedOn w:val="Normal"/>
    <w:next w:val="Normal"/>
    <w:autoRedefine/>
    <w:uiPriority w:val="39"/>
    <w:rsid w:val="009261C6"/>
    <w:pPr>
      <w:tabs>
        <w:tab w:val="left" w:pos="720"/>
        <w:tab w:val="right" w:leader="dot" w:pos="8630"/>
      </w:tabs>
      <w:spacing w:before="120" w:line="360" w:lineRule="auto"/>
      <w:ind w:left="180"/>
    </w:pPr>
    <w:rPr>
      <w:rFonts w:ascii="Trebuchet MS" w:hAnsi="Trebuchet MS"/>
      <w:b/>
      <w:bCs/>
      <w:noProof/>
      <w:color w:val="800000"/>
      <w:sz w:val="20"/>
      <w:szCs w:val="20"/>
    </w:rPr>
  </w:style>
  <w:style w:type="character" w:styleId="Hyperlink">
    <w:name w:val="Hyperlink"/>
    <w:basedOn w:val="DefaultParagraphFont"/>
    <w:uiPriority w:val="99"/>
    <w:rsid w:val="001C00EA"/>
    <w:rPr>
      <w:color w:val="0000FF"/>
      <w:u w:val="single"/>
    </w:rPr>
  </w:style>
  <w:style w:type="character" w:styleId="EndnoteReference">
    <w:name w:val="endnote reference"/>
    <w:basedOn w:val="DefaultParagraphFont"/>
    <w:semiHidden/>
    <w:rsid w:val="001C00EA"/>
    <w:rPr>
      <w:vertAlign w:val="superscript"/>
    </w:rPr>
  </w:style>
  <w:style w:type="paragraph" w:customStyle="1" w:styleId="Exhibit">
    <w:name w:val="Exhibit #"/>
    <w:basedOn w:val="Normal"/>
    <w:rsid w:val="001C00EA"/>
    <w:pPr>
      <w:ind w:left="180"/>
      <w:jc w:val="center"/>
    </w:pPr>
    <w:rPr>
      <w:rFonts w:ascii="Arial" w:hAnsi="Arial" w:cs="Arial"/>
      <w:b/>
      <w:bCs/>
      <w:smallCaps/>
      <w:color w:val="000080"/>
      <w:sz w:val="28"/>
    </w:rPr>
  </w:style>
  <w:style w:type="paragraph" w:customStyle="1" w:styleId="ExhibitLevel1">
    <w:name w:val="Exhibit Level 1"/>
    <w:basedOn w:val="Normal"/>
    <w:rsid w:val="001C00EA"/>
    <w:pPr>
      <w:tabs>
        <w:tab w:val="num" w:pos="360"/>
      </w:tabs>
      <w:ind w:left="360" w:hanging="360"/>
      <w:jc w:val="both"/>
    </w:pPr>
    <w:rPr>
      <w:rFonts w:ascii="Trebuchet MS" w:hAnsi="Trebuchet MS" w:cs="Arial"/>
      <w:b/>
      <w:sz w:val="20"/>
      <w:szCs w:val="20"/>
    </w:rPr>
  </w:style>
  <w:style w:type="paragraph" w:customStyle="1" w:styleId="ExhibitTitle">
    <w:name w:val="Exhibit Title"/>
    <w:basedOn w:val="Heading1"/>
    <w:rsid w:val="001C00EA"/>
    <w:pPr>
      <w:spacing w:before="0" w:after="0"/>
      <w:jc w:val="center"/>
    </w:pPr>
    <w:rPr>
      <w:rFonts w:ascii="Times New Roman" w:hAnsi="Times New Roman" w:cs="Times New Roman"/>
      <w:kern w:val="0"/>
      <w:sz w:val="48"/>
      <w:szCs w:val="24"/>
    </w:rPr>
  </w:style>
  <w:style w:type="paragraph" w:customStyle="1" w:styleId="Level1Bullets">
    <w:name w:val="Level 1 Bullets"/>
    <w:basedOn w:val="Normal"/>
    <w:autoRedefine/>
    <w:rsid w:val="001C00EA"/>
    <w:pPr>
      <w:tabs>
        <w:tab w:val="left" w:pos="0"/>
        <w:tab w:val="num" w:pos="720"/>
        <w:tab w:val="left" w:pos="2160"/>
      </w:tabs>
      <w:ind w:left="720" w:hanging="360"/>
      <w:jc w:val="both"/>
    </w:pPr>
    <w:rPr>
      <w:rFonts w:ascii="Trebuchet MS" w:hAnsi="Trebuchet MS" w:cs="Arial"/>
      <w:sz w:val="20"/>
      <w:szCs w:val="20"/>
    </w:rPr>
  </w:style>
  <w:style w:type="paragraph" w:customStyle="1" w:styleId="Level2Bullets">
    <w:name w:val="Level 2 Bullets"/>
    <w:basedOn w:val="Normal"/>
    <w:autoRedefine/>
    <w:rsid w:val="00FA1C25"/>
    <w:pPr>
      <w:numPr>
        <w:numId w:val="2"/>
      </w:numPr>
    </w:pPr>
    <w:rPr>
      <w:rFonts w:ascii="Trebuchet MS" w:hAnsi="Trebuchet MS" w:cs="Arial"/>
      <w:sz w:val="20"/>
      <w:szCs w:val="20"/>
    </w:rPr>
  </w:style>
  <w:style w:type="paragraph" w:customStyle="1" w:styleId="Level2Text">
    <w:name w:val="Level 2 Text"/>
    <w:basedOn w:val="Normal"/>
    <w:autoRedefine/>
    <w:rsid w:val="001C00EA"/>
    <w:pPr>
      <w:ind w:left="180"/>
    </w:pPr>
    <w:rPr>
      <w:rFonts w:ascii="Trebuchet MS" w:hAnsi="Trebuchet MS" w:cs="Arial"/>
      <w:sz w:val="20"/>
      <w:szCs w:val="20"/>
    </w:rPr>
  </w:style>
  <w:style w:type="paragraph" w:customStyle="1" w:styleId="Level3Text">
    <w:name w:val="Level 3 Text"/>
    <w:basedOn w:val="Normal"/>
    <w:autoRedefine/>
    <w:rsid w:val="001C00EA"/>
    <w:pPr>
      <w:ind w:left="540"/>
      <w:jc w:val="both"/>
    </w:pPr>
    <w:rPr>
      <w:rFonts w:ascii="Trebuchet MS" w:hAnsi="Trebuchet MS" w:cs="Arial"/>
      <w:sz w:val="20"/>
      <w:szCs w:val="20"/>
    </w:rPr>
  </w:style>
  <w:style w:type="paragraph" w:customStyle="1" w:styleId="Level4Text">
    <w:name w:val="Level 4 Text"/>
    <w:basedOn w:val="Normal"/>
    <w:autoRedefine/>
    <w:rsid w:val="001C00EA"/>
    <w:pPr>
      <w:ind w:left="1260"/>
      <w:jc w:val="both"/>
    </w:pPr>
    <w:rPr>
      <w:rFonts w:ascii="Trebuchet MS" w:hAnsi="Trebuchet MS" w:cs="Arial"/>
      <w:sz w:val="20"/>
      <w:szCs w:val="20"/>
    </w:rPr>
  </w:style>
  <w:style w:type="paragraph" w:styleId="TOC3">
    <w:name w:val="toc 3"/>
    <w:basedOn w:val="Normal"/>
    <w:next w:val="Normal"/>
    <w:autoRedefine/>
    <w:uiPriority w:val="39"/>
    <w:rsid w:val="009261C6"/>
    <w:pPr>
      <w:tabs>
        <w:tab w:val="left" w:pos="900"/>
        <w:tab w:val="right" w:leader="dot" w:pos="8630"/>
      </w:tabs>
      <w:ind w:left="360"/>
    </w:pPr>
    <w:rPr>
      <w:rFonts w:ascii="Trebuchet MS" w:hAnsi="Trebuchet MS"/>
      <w:b/>
      <w:noProof/>
      <w:sz w:val="20"/>
      <w:szCs w:val="20"/>
    </w:rPr>
  </w:style>
  <w:style w:type="paragraph" w:styleId="TOC4">
    <w:name w:val="toc 4"/>
    <w:basedOn w:val="Normal"/>
    <w:next w:val="Normal"/>
    <w:autoRedefine/>
    <w:uiPriority w:val="39"/>
    <w:rsid w:val="009261C6"/>
    <w:pPr>
      <w:tabs>
        <w:tab w:val="left" w:pos="1080"/>
        <w:tab w:val="right" w:leader="dot" w:pos="8630"/>
      </w:tabs>
      <w:ind w:left="540"/>
    </w:pPr>
    <w:rPr>
      <w:rFonts w:ascii="Trebuchet MS" w:hAnsi="Trebuchet MS"/>
      <w:i/>
      <w:noProof/>
      <w:sz w:val="20"/>
      <w:szCs w:val="20"/>
    </w:rPr>
  </w:style>
  <w:style w:type="paragraph" w:customStyle="1" w:styleId="ExecutiveSummaryHeading">
    <w:name w:val="Executive Summary Heading"/>
    <w:basedOn w:val="Normal"/>
    <w:autoRedefine/>
    <w:rsid w:val="0013678D"/>
    <w:pPr>
      <w:tabs>
        <w:tab w:val="left" w:pos="-180"/>
      </w:tabs>
    </w:pPr>
    <w:rPr>
      <w:rFonts w:ascii="Trebuchet MS" w:hAnsi="Trebuchet MS" w:cs="Arial"/>
      <w:b/>
      <w:color w:val="000080"/>
      <w:sz w:val="20"/>
      <w:szCs w:val="20"/>
    </w:rPr>
  </w:style>
  <w:style w:type="paragraph" w:styleId="EndnoteText">
    <w:name w:val="endnote text"/>
    <w:basedOn w:val="Normal"/>
    <w:semiHidden/>
    <w:rsid w:val="009261C6"/>
    <w:rPr>
      <w:sz w:val="20"/>
      <w:szCs w:val="20"/>
    </w:rPr>
  </w:style>
  <w:style w:type="paragraph" w:customStyle="1" w:styleId="Level5">
    <w:name w:val="Level 5"/>
    <w:basedOn w:val="Level4"/>
    <w:rsid w:val="00EE65E6"/>
  </w:style>
  <w:style w:type="paragraph" w:styleId="NormalWeb">
    <w:name w:val="Normal (Web)"/>
    <w:basedOn w:val="Normal"/>
    <w:next w:val="Normal"/>
    <w:uiPriority w:val="99"/>
    <w:rsid w:val="00DC132A"/>
    <w:pPr>
      <w:autoSpaceDE w:val="0"/>
      <w:autoSpaceDN w:val="0"/>
      <w:adjustRightInd w:val="0"/>
    </w:pPr>
    <w:rPr>
      <w:rFonts w:ascii="Trebuchet MS" w:hAnsi="Trebuchet MS"/>
    </w:rPr>
  </w:style>
  <w:style w:type="paragraph" w:customStyle="1" w:styleId="Default">
    <w:name w:val="Default"/>
    <w:rsid w:val="00A46C49"/>
    <w:pPr>
      <w:autoSpaceDE w:val="0"/>
      <w:autoSpaceDN w:val="0"/>
      <w:adjustRightInd w:val="0"/>
    </w:pPr>
    <w:rPr>
      <w:rFonts w:ascii="Trebuchet MS" w:hAnsi="Trebuchet MS" w:cs="Trebuchet MS"/>
      <w:color w:val="000000"/>
      <w:sz w:val="24"/>
      <w:szCs w:val="24"/>
    </w:rPr>
  </w:style>
  <w:style w:type="character" w:styleId="FootnoteReference">
    <w:name w:val="footnote reference"/>
    <w:rsid w:val="00A46C49"/>
    <w:rPr>
      <w:rFonts w:cs="Trebuchet MS"/>
      <w:color w:val="000000"/>
    </w:rPr>
  </w:style>
  <w:style w:type="paragraph" w:styleId="BodyText">
    <w:name w:val="Body Text"/>
    <w:basedOn w:val="Default"/>
    <w:next w:val="Default"/>
    <w:rsid w:val="00D86A9D"/>
    <w:rPr>
      <w:rFonts w:cs="Times New Roman"/>
      <w:color w:val="auto"/>
    </w:rPr>
  </w:style>
  <w:style w:type="table" w:styleId="TableClassic3">
    <w:name w:val="Table Classic 3"/>
    <w:basedOn w:val="TableNormal"/>
    <w:rsid w:val="00796D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6F2D2B"/>
    <w:pPr>
      <w:ind w:left="720"/>
      <w:contextualSpacing/>
    </w:pPr>
  </w:style>
  <w:style w:type="character" w:styleId="Strong">
    <w:name w:val="Strong"/>
    <w:basedOn w:val="DefaultParagraphFont"/>
    <w:uiPriority w:val="22"/>
    <w:qFormat/>
    <w:rsid w:val="00854655"/>
    <w:rPr>
      <w:b/>
      <w:bCs/>
    </w:rPr>
  </w:style>
  <w:style w:type="paragraph" w:customStyle="1" w:styleId="psparabulletlist1">
    <w:name w:val="psparabulletlist1"/>
    <w:basedOn w:val="Normal"/>
    <w:rsid w:val="00852727"/>
    <w:pPr>
      <w:spacing w:before="100" w:after="100"/>
      <w:ind w:left="500"/>
    </w:pPr>
    <w:rPr>
      <w:rFonts w:ascii="Verdana" w:hAnsi="Verdana"/>
      <w:color w:val="000000"/>
      <w:sz w:val="20"/>
      <w:szCs w:val="20"/>
    </w:rPr>
  </w:style>
  <w:style w:type="paragraph" w:customStyle="1" w:styleId="psparabulletlist2">
    <w:name w:val="psparabulletlist2"/>
    <w:basedOn w:val="Normal"/>
    <w:rsid w:val="00852727"/>
    <w:pPr>
      <w:spacing w:before="100" w:after="100"/>
      <w:ind w:left="500"/>
    </w:pPr>
    <w:rPr>
      <w:rFonts w:ascii="Verdana" w:hAnsi="Verdana"/>
      <w:color w:val="000000"/>
      <w:sz w:val="20"/>
      <w:szCs w:val="20"/>
    </w:rPr>
  </w:style>
  <w:style w:type="paragraph" w:styleId="TOC5">
    <w:name w:val="toc 5"/>
    <w:basedOn w:val="Normal"/>
    <w:next w:val="Normal"/>
    <w:autoRedefine/>
    <w:uiPriority w:val="39"/>
    <w:unhideWhenUsed/>
    <w:rsid w:val="0017235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235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235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235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2354"/>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BD2F2F"/>
    <w:rPr>
      <w:color w:val="800080" w:themeColor="followedHyperlink"/>
      <w:u w:val="single"/>
    </w:rPr>
  </w:style>
  <w:style w:type="paragraph" w:styleId="Revision">
    <w:name w:val="Revision"/>
    <w:hidden/>
    <w:uiPriority w:val="99"/>
    <w:semiHidden/>
    <w:rsid w:val="007642D8"/>
    <w:rPr>
      <w:sz w:val="24"/>
      <w:szCs w:val="24"/>
    </w:rPr>
  </w:style>
  <w:style w:type="paragraph" w:styleId="ListBullet">
    <w:name w:val="List Bullet"/>
    <w:basedOn w:val="Normal"/>
    <w:uiPriority w:val="1"/>
    <w:unhideWhenUsed/>
    <w:qFormat/>
    <w:rsid w:val="005A7F9D"/>
    <w:pPr>
      <w:numPr>
        <w:numId w:val="4"/>
      </w:numPr>
      <w:spacing w:before="40" w:after="40" w:line="288" w:lineRule="auto"/>
    </w:pPr>
    <w:rPr>
      <w:rFonts w:asciiTheme="minorHAnsi" w:eastAsiaTheme="minorHAnsi" w:hAnsiTheme="minorHAnsi" w:cstheme="minorBidi"/>
      <w:color w:val="595959" w:themeColor="text1" w:themeTint="A6"/>
      <w:kern w:val="20"/>
      <w:sz w:val="20"/>
      <w:szCs w:val="20"/>
      <w:lang w:eastAsia="ja-JP"/>
    </w:rPr>
  </w:style>
  <w:style w:type="character" w:customStyle="1" w:styleId="CommentTextChar">
    <w:name w:val="Comment Text Char"/>
    <w:basedOn w:val="DefaultParagraphFont"/>
    <w:link w:val="CommentText"/>
    <w:uiPriority w:val="99"/>
    <w:semiHidden/>
    <w:rsid w:val="005A7F9D"/>
  </w:style>
  <w:style w:type="paragraph" w:styleId="ListBullet2">
    <w:name w:val="List Bullet 2"/>
    <w:basedOn w:val="Normal"/>
    <w:uiPriority w:val="99"/>
    <w:unhideWhenUsed/>
    <w:rsid w:val="005A7F9D"/>
    <w:pPr>
      <w:numPr>
        <w:numId w:val="5"/>
      </w:numPr>
      <w:spacing w:before="40" w:after="160" w:line="288" w:lineRule="auto"/>
      <w:contextualSpacing/>
    </w:pPr>
    <w:rPr>
      <w:rFonts w:asciiTheme="minorHAnsi" w:eastAsiaTheme="minorHAnsi" w:hAnsiTheme="minorHAnsi" w:cstheme="minorBidi"/>
      <w:color w:val="595959" w:themeColor="text1" w:themeTint="A6"/>
      <w:kern w:val="20"/>
      <w:sz w:val="20"/>
      <w:szCs w:val="20"/>
      <w:lang w:eastAsia="ja-JP"/>
    </w:rPr>
  </w:style>
  <w:style w:type="paragraph" w:styleId="Signature">
    <w:name w:val="Signature"/>
    <w:basedOn w:val="Normal"/>
    <w:link w:val="SignatureChar"/>
    <w:uiPriority w:val="9"/>
    <w:unhideWhenUsed/>
    <w:qFormat/>
    <w:rsid w:val="005A7F9D"/>
    <w:pPr>
      <w:spacing w:before="720" w:line="312" w:lineRule="auto"/>
      <w:contextualSpacing/>
    </w:pPr>
    <w:rPr>
      <w:rFonts w:asciiTheme="minorHAnsi" w:eastAsiaTheme="minorHAnsi" w:hAnsiTheme="minorHAnsi" w:cstheme="minorBidi"/>
      <w:color w:val="595959" w:themeColor="text1" w:themeTint="A6"/>
      <w:kern w:val="20"/>
      <w:sz w:val="20"/>
      <w:szCs w:val="20"/>
      <w:lang w:eastAsia="ja-JP"/>
    </w:rPr>
  </w:style>
  <w:style w:type="character" w:customStyle="1" w:styleId="SignatureChar">
    <w:name w:val="Signature Char"/>
    <w:basedOn w:val="DefaultParagraphFont"/>
    <w:link w:val="Signature"/>
    <w:uiPriority w:val="9"/>
    <w:rsid w:val="005A7F9D"/>
    <w:rPr>
      <w:rFonts w:asciiTheme="minorHAnsi" w:eastAsiaTheme="minorHAnsi" w:hAnsiTheme="minorHAnsi" w:cstheme="minorBidi"/>
      <w:color w:val="595959" w:themeColor="text1" w:themeTint="A6"/>
      <w:kern w:val="20"/>
      <w:lang w:eastAsia="ja-JP"/>
    </w:rPr>
  </w:style>
  <w:style w:type="paragraph" w:customStyle="1" w:styleId="TableText">
    <w:name w:val="Table Text"/>
    <w:basedOn w:val="Normal"/>
    <w:qFormat/>
    <w:rsid w:val="005A7F9D"/>
    <w:pPr>
      <w:spacing w:before="60" w:after="60"/>
      <w:ind w:left="144" w:right="144"/>
    </w:pPr>
    <w:rPr>
      <w:rFonts w:asciiTheme="minorHAnsi" w:eastAsiaTheme="minorHAnsi" w:hAnsiTheme="minorHAnsi" w:cstheme="minorBidi"/>
      <w:color w:val="595959" w:themeColor="text1" w:themeTint="A6"/>
      <w:kern w:val="20"/>
      <w:sz w:val="20"/>
      <w:szCs w:val="20"/>
      <w:lang w:eastAsia="ja-JP"/>
    </w:rPr>
  </w:style>
  <w:style w:type="character" w:styleId="IntenseEmphasis">
    <w:name w:val="Intense Emphasis"/>
    <w:basedOn w:val="DefaultParagraphFont"/>
    <w:uiPriority w:val="21"/>
    <w:qFormat/>
    <w:rsid w:val="002544FC"/>
    <w:rPr>
      <w:b/>
      <w:bCs/>
      <w:i/>
      <w:iCs/>
      <w:color w:val="4F81BD" w:themeColor="accent1"/>
    </w:rPr>
  </w:style>
  <w:style w:type="character" w:styleId="IntenseReference">
    <w:name w:val="Intense Reference"/>
    <w:basedOn w:val="DefaultParagraphFont"/>
    <w:uiPriority w:val="32"/>
    <w:qFormat/>
    <w:rsid w:val="002544FC"/>
    <w:rPr>
      <w:b/>
      <w:bCs/>
      <w:smallCaps/>
      <w:color w:val="C0504D" w:themeColor="accent2"/>
      <w:spacing w:val="5"/>
      <w:u w:val="single"/>
    </w:rPr>
  </w:style>
  <w:style w:type="paragraph" w:customStyle="1" w:styleId="TableTextDecimal">
    <w:name w:val="Table Text Decimal"/>
    <w:basedOn w:val="Normal"/>
    <w:uiPriority w:val="1"/>
    <w:qFormat/>
    <w:rsid w:val="007B46F3"/>
    <w:pPr>
      <w:tabs>
        <w:tab w:val="decimal" w:pos="1252"/>
      </w:tabs>
      <w:spacing w:before="60" w:after="60"/>
      <w:ind w:left="144" w:right="144"/>
    </w:pPr>
    <w:rPr>
      <w:rFonts w:asciiTheme="minorHAnsi" w:eastAsiaTheme="minorHAnsi" w:hAnsiTheme="minorHAnsi" w:cstheme="minorBidi"/>
      <w:color w:val="595959" w:themeColor="text1" w:themeTint="A6"/>
      <w:kern w:val="20"/>
      <w:sz w:val="20"/>
      <w:szCs w:val="20"/>
      <w:lang w:eastAsia="ja-JP"/>
    </w:rPr>
  </w:style>
  <w:style w:type="character" w:customStyle="1" w:styleId="apple-style-span">
    <w:name w:val="apple-style-span"/>
    <w:uiPriority w:val="99"/>
    <w:rsid w:val="00DE16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712">
      <w:bodyDiv w:val="1"/>
      <w:marLeft w:val="0"/>
      <w:marRight w:val="0"/>
      <w:marTop w:val="0"/>
      <w:marBottom w:val="0"/>
      <w:divBdr>
        <w:top w:val="none" w:sz="0" w:space="0" w:color="auto"/>
        <w:left w:val="none" w:sz="0" w:space="0" w:color="auto"/>
        <w:bottom w:val="none" w:sz="0" w:space="0" w:color="auto"/>
        <w:right w:val="none" w:sz="0" w:space="0" w:color="auto"/>
      </w:divBdr>
    </w:div>
    <w:div w:id="107430016">
      <w:bodyDiv w:val="1"/>
      <w:marLeft w:val="0"/>
      <w:marRight w:val="0"/>
      <w:marTop w:val="0"/>
      <w:marBottom w:val="0"/>
      <w:divBdr>
        <w:top w:val="none" w:sz="0" w:space="0" w:color="auto"/>
        <w:left w:val="none" w:sz="0" w:space="0" w:color="auto"/>
        <w:bottom w:val="none" w:sz="0" w:space="0" w:color="auto"/>
        <w:right w:val="none" w:sz="0" w:space="0" w:color="auto"/>
      </w:divBdr>
    </w:div>
    <w:div w:id="120614886">
      <w:bodyDiv w:val="1"/>
      <w:marLeft w:val="0"/>
      <w:marRight w:val="0"/>
      <w:marTop w:val="0"/>
      <w:marBottom w:val="0"/>
      <w:divBdr>
        <w:top w:val="none" w:sz="0" w:space="0" w:color="auto"/>
        <w:left w:val="none" w:sz="0" w:space="0" w:color="auto"/>
        <w:bottom w:val="none" w:sz="0" w:space="0" w:color="auto"/>
        <w:right w:val="none" w:sz="0" w:space="0" w:color="auto"/>
      </w:divBdr>
    </w:div>
    <w:div w:id="338627688">
      <w:bodyDiv w:val="1"/>
      <w:marLeft w:val="0"/>
      <w:marRight w:val="0"/>
      <w:marTop w:val="0"/>
      <w:marBottom w:val="0"/>
      <w:divBdr>
        <w:top w:val="none" w:sz="0" w:space="0" w:color="auto"/>
        <w:left w:val="none" w:sz="0" w:space="0" w:color="auto"/>
        <w:bottom w:val="none" w:sz="0" w:space="0" w:color="auto"/>
        <w:right w:val="none" w:sz="0" w:space="0" w:color="auto"/>
      </w:divBdr>
    </w:div>
    <w:div w:id="413548060">
      <w:bodyDiv w:val="1"/>
      <w:marLeft w:val="0"/>
      <w:marRight w:val="0"/>
      <w:marTop w:val="0"/>
      <w:marBottom w:val="0"/>
      <w:divBdr>
        <w:top w:val="none" w:sz="0" w:space="0" w:color="auto"/>
        <w:left w:val="none" w:sz="0" w:space="0" w:color="auto"/>
        <w:bottom w:val="none" w:sz="0" w:space="0" w:color="auto"/>
        <w:right w:val="none" w:sz="0" w:space="0" w:color="auto"/>
      </w:divBdr>
    </w:div>
    <w:div w:id="785467452">
      <w:bodyDiv w:val="1"/>
      <w:marLeft w:val="0"/>
      <w:marRight w:val="0"/>
      <w:marTop w:val="0"/>
      <w:marBottom w:val="0"/>
      <w:divBdr>
        <w:top w:val="none" w:sz="0" w:space="0" w:color="auto"/>
        <w:left w:val="none" w:sz="0" w:space="0" w:color="auto"/>
        <w:bottom w:val="none" w:sz="0" w:space="0" w:color="auto"/>
        <w:right w:val="none" w:sz="0" w:space="0" w:color="auto"/>
      </w:divBdr>
    </w:div>
    <w:div w:id="861741905">
      <w:bodyDiv w:val="1"/>
      <w:marLeft w:val="0"/>
      <w:marRight w:val="0"/>
      <w:marTop w:val="0"/>
      <w:marBottom w:val="0"/>
      <w:divBdr>
        <w:top w:val="none" w:sz="0" w:space="0" w:color="auto"/>
        <w:left w:val="none" w:sz="0" w:space="0" w:color="auto"/>
        <w:bottom w:val="none" w:sz="0" w:space="0" w:color="auto"/>
        <w:right w:val="none" w:sz="0" w:space="0" w:color="auto"/>
      </w:divBdr>
    </w:div>
    <w:div w:id="1021323956">
      <w:bodyDiv w:val="1"/>
      <w:marLeft w:val="0"/>
      <w:marRight w:val="0"/>
      <w:marTop w:val="0"/>
      <w:marBottom w:val="0"/>
      <w:divBdr>
        <w:top w:val="none" w:sz="0" w:space="0" w:color="auto"/>
        <w:left w:val="none" w:sz="0" w:space="0" w:color="auto"/>
        <w:bottom w:val="none" w:sz="0" w:space="0" w:color="auto"/>
        <w:right w:val="none" w:sz="0" w:space="0" w:color="auto"/>
      </w:divBdr>
    </w:div>
    <w:div w:id="1033651557">
      <w:bodyDiv w:val="1"/>
      <w:marLeft w:val="0"/>
      <w:marRight w:val="0"/>
      <w:marTop w:val="0"/>
      <w:marBottom w:val="0"/>
      <w:divBdr>
        <w:top w:val="none" w:sz="0" w:space="0" w:color="auto"/>
        <w:left w:val="none" w:sz="0" w:space="0" w:color="auto"/>
        <w:bottom w:val="none" w:sz="0" w:space="0" w:color="auto"/>
        <w:right w:val="none" w:sz="0" w:space="0" w:color="auto"/>
      </w:divBdr>
      <w:divsChild>
        <w:div w:id="1735278077">
          <w:marLeft w:val="0"/>
          <w:marRight w:val="0"/>
          <w:marTop w:val="0"/>
          <w:marBottom w:val="0"/>
          <w:divBdr>
            <w:top w:val="none" w:sz="0" w:space="0" w:color="auto"/>
            <w:left w:val="none" w:sz="0" w:space="0" w:color="auto"/>
            <w:bottom w:val="none" w:sz="0" w:space="0" w:color="auto"/>
            <w:right w:val="none" w:sz="0" w:space="0" w:color="auto"/>
          </w:divBdr>
          <w:divsChild>
            <w:div w:id="1096558918">
              <w:marLeft w:val="0"/>
              <w:marRight w:val="0"/>
              <w:marTop w:val="0"/>
              <w:marBottom w:val="0"/>
              <w:divBdr>
                <w:top w:val="none" w:sz="0" w:space="0" w:color="auto"/>
                <w:left w:val="none" w:sz="0" w:space="0" w:color="auto"/>
                <w:bottom w:val="none" w:sz="0" w:space="0" w:color="auto"/>
                <w:right w:val="none" w:sz="0" w:space="0" w:color="auto"/>
              </w:divBdr>
              <w:divsChild>
                <w:div w:id="18365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9083">
      <w:bodyDiv w:val="1"/>
      <w:marLeft w:val="0"/>
      <w:marRight w:val="0"/>
      <w:marTop w:val="0"/>
      <w:marBottom w:val="0"/>
      <w:divBdr>
        <w:top w:val="none" w:sz="0" w:space="0" w:color="auto"/>
        <w:left w:val="none" w:sz="0" w:space="0" w:color="auto"/>
        <w:bottom w:val="none" w:sz="0" w:space="0" w:color="auto"/>
        <w:right w:val="none" w:sz="0" w:space="0" w:color="auto"/>
      </w:divBdr>
    </w:div>
    <w:div w:id="1096167862">
      <w:bodyDiv w:val="1"/>
      <w:marLeft w:val="0"/>
      <w:marRight w:val="0"/>
      <w:marTop w:val="0"/>
      <w:marBottom w:val="0"/>
      <w:divBdr>
        <w:top w:val="none" w:sz="0" w:space="0" w:color="auto"/>
        <w:left w:val="none" w:sz="0" w:space="0" w:color="auto"/>
        <w:bottom w:val="none" w:sz="0" w:space="0" w:color="auto"/>
        <w:right w:val="none" w:sz="0" w:space="0" w:color="auto"/>
      </w:divBdr>
    </w:div>
    <w:div w:id="1248658601">
      <w:bodyDiv w:val="1"/>
      <w:marLeft w:val="0"/>
      <w:marRight w:val="0"/>
      <w:marTop w:val="0"/>
      <w:marBottom w:val="0"/>
      <w:divBdr>
        <w:top w:val="none" w:sz="0" w:space="0" w:color="auto"/>
        <w:left w:val="none" w:sz="0" w:space="0" w:color="auto"/>
        <w:bottom w:val="none" w:sz="0" w:space="0" w:color="auto"/>
        <w:right w:val="none" w:sz="0" w:space="0" w:color="auto"/>
      </w:divBdr>
    </w:div>
    <w:div w:id="1310941195">
      <w:bodyDiv w:val="1"/>
      <w:marLeft w:val="0"/>
      <w:marRight w:val="0"/>
      <w:marTop w:val="0"/>
      <w:marBottom w:val="0"/>
      <w:divBdr>
        <w:top w:val="none" w:sz="0" w:space="0" w:color="auto"/>
        <w:left w:val="none" w:sz="0" w:space="0" w:color="auto"/>
        <w:bottom w:val="none" w:sz="0" w:space="0" w:color="auto"/>
        <w:right w:val="none" w:sz="0" w:space="0" w:color="auto"/>
      </w:divBdr>
      <w:divsChild>
        <w:div w:id="1464612959">
          <w:marLeft w:val="547"/>
          <w:marRight w:val="0"/>
          <w:marTop w:val="96"/>
          <w:marBottom w:val="0"/>
          <w:divBdr>
            <w:top w:val="none" w:sz="0" w:space="0" w:color="auto"/>
            <w:left w:val="none" w:sz="0" w:space="0" w:color="auto"/>
            <w:bottom w:val="none" w:sz="0" w:space="0" w:color="auto"/>
            <w:right w:val="none" w:sz="0" w:space="0" w:color="auto"/>
          </w:divBdr>
        </w:div>
        <w:div w:id="1016737379">
          <w:marLeft w:val="547"/>
          <w:marRight w:val="0"/>
          <w:marTop w:val="96"/>
          <w:marBottom w:val="0"/>
          <w:divBdr>
            <w:top w:val="none" w:sz="0" w:space="0" w:color="auto"/>
            <w:left w:val="none" w:sz="0" w:space="0" w:color="auto"/>
            <w:bottom w:val="none" w:sz="0" w:space="0" w:color="auto"/>
            <w:right w:val="none" w:sz="0" w:space="0" w:color="auto"/>
          </w:divBdr>
        </w:div>
        <w:div w:id="2033649915">
          <w:marLeft w:val="547"/>
          <w:marRight w:val="0"/>
          <w:marTop w:val="96"/>
          <w:marBottom w:val="0"/>
          <w:divBdr>
            <w:top w:val="none" w:sz="0" w:space="0" w:color="auto"/>
            <w:left w:val="none" w:sz="0" w:space="0" w:color="auto"/>
            <w:bottom w:val="none" w:sz="0" w:space="0" w:color="auto"/>
            <w:right w:val="none" w:sz="0" w:space="0" w:color="auto"/>
          </w:divBdr>
        </w:div>
        <w:div w:id="643849288">
          <w:marLeft w:val="547"/>
          <w:marRight w:val="0"/>
          <w:marTop w:val="96"/>
          <w:marBottom w:val="0"/>
          <w:divBdr>
            <w:top w:val="none" w:sz="0" w:space="0" w:color="auto"/>
            <w:left w:val="none" w:sz="0" w:space="0" w:color="auto"/>
            <w:bottom w:val="none" w:sz="0" w:space="0" w:color="auto"/>
            <w:right w:val="none" w:sz="0" w:space="0" w:color="auto"/>
          </w:divBdr>
        </w:div>
      </w:divsChild>
    </w:div>
    <w:div w:id="1353915506">
      <w:bodyDiv w:val="1"/>
      <w:marLeft w:val="0"/>
      <w:marRight w:val="0"/>
      <w:marTop w:val="0"/>
      <w:marBottom w:val="0"/>
      <w:divBdr>
        <w:top w:val="none" w:sz="0" w:space="0" w:color="auto"/>
        <w:left w:val="none" w:sz="0" w:space="0" w:color="auto"/>
        <w:bottom w:val="none" w:sz="0" w:space="0" w:color="auto"/>
        <w:right w:val="none" w:sz="0" w:space="0" w:color="auto"/>
      </w:divBdr>
    </w:div>
    <w:div w:id="1445884808">
      <w:bodyDiv w:val="1"/>
      <w:marLeft w:val="0"/>
      <w:marRight w:val="0"/>
      <w:marTop w:val="0"/>
      <w:marBottom w:val="0"/>
      <w:divBdr>
        <w:top w:val="none" w:sz="0" w:space="0" w:color="auto"/>
        <w:left w:val="none" w:sz="0" w:space="0" w:color="auto"/>
        <w:bottom w:val="none" w:sz="0" w:space="0" w:color="auto"/>
        <w:right w:val="none" w:sz="0" w:space="0" w:color="auto"/>
      </w:divBdr>
    </w:div>
    <w:div w:id="1474178374">
      <w:bodyDiv w:val="1"/>
      <w:marLeft w:val="0"/>
      <w:marRight w:val="0"/>
      <w:marTop w:val="0"/>
      <w:marBottom w:val="0"/>
      <w:divBdr>
        <w:top w:val="none" w:sz="0" w:space="0" w:color="auto"/>
        <w:left w:val="none" w:sz="0" w:space="0" w:color="auto"/>
        <w:bottom w:val="none" w:sz="0" w:space="0" w:color="auto"/>
        <w:right w:val="none" w:sz="0" w:space="0" w:color="auto"/>
      </w:divBdr>
    </w:div>
    <w:div w:id="1508248167">
      <w:bodyDiv w:val="1"/>
      <w:marLeft w:val="0"/>
      <w:marRight w:val="0"/>
      <w:marTop w:val="0"/>
      <w:marBottom w:val="0"/>
      <w:divBdr>
        <w:top w:val="none" w:sz="0" w:space="0" w:color="auto"/>
        <w:left w:val="none" w:sz="0" w:space="0" w:color="auto"/>
        <w:bottom w:val="none" w:sz="0" w:space="0" w:color="auto"/>
        <w:right w:val="none" w:sz="0" w:space="0" w:color="auto"/>
      </w:divBdr>
    </w:div>
    <w:div w:id="1508596423">
      <w:bodyDiv w:val="1"/>
      <w:marLeft w:val="0"/>
      <w:marRight w:val="0"/>
      <w:marTop w:val="0"/>
      <w:marBottom w:val="0"/>
      <w:divBdr>
        <w:top w:val="none" w:sz="0" w:space="0" w:color="auto"/>
        <w:left w:val="none" w:sz="0" w:space="0" w:color="auto"/>
        <w:bottom w:val="none" w:sz="0" w:space="0" w:color="auto"/>
        <w:right w:val="none" w:sz="0" w:space="0" w:color="auto"/>
      </w:divBdr>
    </w:div>
    <w:div w:id="1893619371">
      <w:bodyDiv w:val="1"/>
      <w:marLeft w:val="0"/>
      <w:marRight w:val="0"/>
      <w:marTop w:val="0"/>
      <w:marBottom w:val="0"/>
      <w:divBdr>
        <w:top w:val="none" w:sz="0" w:space="0" w:color="auto"/>
        <w:left w:val="none" w:sz="0" w:space="0" w:color="auto"/>
        <w:bottom w:val="none" w:sz="0" w:space="0" w:color="auto"/>
        <w:right w:val="none" w:sz="0" w:space="0" w:color="auto"/>
      </w:divBdr>
    </w:div>
    <w:div w:id="1905220518">
      <w:bodyDiv w:val="1"/>
      <w:marLeft w:val="0"/>
      <w:marRight w:val="0"/>
      <w:marTop w:val="0"/>
      <w:marBottom w:val="0"/>
      <w:divBdr>
        <w:top w:val="none" w:sz="0" w:space="0" w:color="auto"/>
        <w:left w:val="none" w:sz="0" w:space="0" w:color="auto"/>
        <w:bottom w:val="none" w:sz="0" w:space="0" w:color="auto"/>
        <w:right w:val="none" w:sz="0" w:space="0" w:color="auto"/>
      </w:divBdr>
    </w:div>
    <w:div w:id="1965652059">
      <w:bodyDiv w:val="1"/>
      <w:marLeft w:val="0"/>
      <w:marRight w:val="0"/>
      <w:marTop w:val="0"/>
      <w:marBottom w:val="0"/>
      <w:divBdr>
        <w:top w:val="none" w:sz="0" w:space="0" w:color="auto"/>
        <w:left w:val="none" w:sz="0" w:space="0" w:color="auto"/>
        <w:bottom w:val="none" w:sz="0" w:space="0" w:color="auto"/>
        <w:right w:val="none" w:sz="0" w:space="0" w:color="auto"/>
      </w:divBdr>
    </w:div>
    <w:div w:id="1988969649">
      <w:bodyDiv w:val="1"/>
      <w:marLeft w:val="0"/>
      <w:marRight w:val="0"/>
      <w:marTop w:val="0"/>
      <w:marBottom w:val="0"/>
      <w:divBdr>
        <w:top w:val="none" w:sz="0" w:space="0" w:color="auto"/>
        <w:left w:val="none" w:sz="0" w:space="0" w:color="auto"/>
        <w:bottom w:val="none" w:sz="0" w:space="0" w:color="auto"/>
        <w:right w:val="none" w:sz="0" w:space="0" w:color="auto"/>
      </w:divBdr>
    </w:div>
    <w:div w:id="1995916245">
      <w:bodyDiv w:val="1"/>
      <w:marLeft w:val="0"/>
      <w:marRight w:val="0"/>
      <w:marTop w:val="0"/>
      <w:marBottom w:val="0"/>
      <w:divBdr>
        <w:top w:val="none" w:sz="0" w:space="0" w:color="auto"/>
        <w:left w:val="none" w:sz="0" w:space="0" w:color="auto"/>
        <w:bottom w:val="none" w:sz="0" w:space="0" w:color="auto"/>
        <w:right w:val="none" w:sz="0" w:space="0" w:color="auto"/>
      </w:divBdr>
    </w:div>
    <w:div w:id="19989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2619-F350-452B-8220-B91EE3CD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www.bestitdocuments.com</vt:lpstr>
    </vt:vector>
  </TitlesOfParts>
  <Manager/>
  <Company/>
  <LinksUpToDate>false</LinksUpToDate>
  <CharactersWithSpaces>11614</CharactersWithSpaces>
  <SharedDoc>false</SharedDoc>
  <HLinks>
    <vt:vector size="156" baseType="variant">
      <vt:variant>
        <vt:i4>1507383</vt:i4>
      </vt:variant>
      <vt:variant>
        <vt:i4>155</vt:i4>
      </vt:variant>
      <vt:variant>
        <vt:i4>0</vt:i4>
      </vt:variant>
      <vt:variant>
        <vt:i4>5</vt:i4>
      </vt:variant>
      <vt:variant>
        <vt:lpwstr/>
      </vt:variant>
      <vt:variant>
        <vt:lpwstr>_Toc213035547</vt:lpwstr>
      </vt:variant>
      <vt:variant>
        <vt:i4>1507383</vt:i4>
      </vt:variant>
      <vt:variant>
        <vt:i4>149</vt:i4>
      </vt:variant>
      <vt:variant>
        <vt:i4>0</vt:i4>
      </vt:variant>
      <vt:variant>
        <vt:i4>5</vt:i4>
      </vt:variant>
      <vt:variant>
        <vt:lpwstr/>
      </vt:variant>
      <vt:variant>
        <vt:lpwstr>_Toc213035546</vt:lpwstr>
      </vt:variant>
      <vt:variant>
        <vt:i4>1507383</vt:i4>
      </vt:variant>
      <vt:variant>
        <vt:i4>143</vt:i4>
      </vt:variant>
      <vt:variant>
        <vt:i4>0</vt:i4>
      </vt:variant>
      <vt:variant>
        <vt:i4>5</vt:i4>
      </vt:variant>
      <vt:variant>
        <vt:lpwstr/>
      </vt:variant>
      <vt:variant>
        <vt:lpwstr>_Toc213035545</vt:lpwstr>
      </vt:variant>
      <vt:variant>
        <vt:i4>1507383</vt:i4>
      </vt:variant>
      <vt:variant>
        <vt:i4>137</vt:i4>
      </vt:variant>
      <vt:variant>
        <vt:i4>0</vt:i4>
      </vt:variant>
      <vt:variant>
        <vt:i4>5</vt:i4>
      </vt:variant>
      <vt:variant>
        <vt:lpwstr/>
      </vt:variant>
      <vt:variant>
        <vt:lpwstr>_Toc213035544</vt:lpwstr>
      </vt:variant>
      <vt:variant>
        <vt:i4>1507383</vt:i4>
      </vt:variant>
      <vt:variant>
        <vt:i4>131</vt:i4>
      </vt:variant>
      <vt:variant>
        <vt:i4>0</vt:i4>
      </vt:variant>
      <vt:variant>
        <vt:i4>5</vt:i4>
      </vt:variant>
      <vt:variant>
        <vt:lpwstr/>
      </vt:variant>
      <vt:variant>
        <vt:lpwstr>_Toc213035543</vt:lpwstr>
      </vt:variant>
      <vt:variant>
        <vt:i4>1507383</vt:i4>
      </vt:variant>
      <vt:variant>
        <vt:i4>125</vt:i4>
      </vt:variant>
      <vt:variant>
        <vt:i4>0</vt:i4>
      </vt:variant>
      <vt:variant>
        <vt:i4>5</vt:i4>
      </vt:variant>
      <vt:variant>
        <vt:lpwstr/>
      </vt:variant>
      <vt:variant>
        <vt:lpwstr>_Toc213035542</vt:lpwstr>
      </vt:variant>
      <vt:variant>
        <vt:i4>1507383</vt:i4>
      </vt:variant>
      <vt:variant>
        <vt:i4>119</vt:i4>
      </vt:variant>
      <vt:variant>
        <vt:i4>0</vt:i4>
      </vt:variant>
      <vt:variant>
        <vt:i4>5</vt:i4>
      </vt:variant>
      <vt:variant>
        <vt:lpwstr/>
      </vt:variant>
      <vt:variant>
        <vt:lpwstr>_Toc213035541</vt:lpwstr>
      </vt:variant>
      <vt:variant>
        <vt:i4>1507383</vt:i4>
      </vt:variant>
      <vt:variant>
        <vt:i4>113</vt:i4>
      </vt:variant>
      <vt:variant>
        <vt:i4>0</vt:i4>
      </vt:variant>
      <vt:variant>
        <vt:i4>5</vt:i4>
      </vt:variant>
      <vt:variant>
        <vt:lpwstr/>
      </vt:variant>
      <vt:variant>
        <vt:lpwstr>_Toc213035540</vt:lpwstr>
      </vt:variant>
      <vt:variant>
        <vt:i4>1048631</vt:i4>
      </vt:variant>
      <vt:variant>
        <vt:i4>107</vt:i4>
      </vt:variant>
      <vt:variant>
        <vt:i4>0</vt:i4>
      </vt:variant>
      <vt:variant>
        <vt:i4>5</vt:i4>
      </vt:variant>
      <vt:variant>
        <vt:lpwstr/>
      </vt:variant>
      <vt:variant>
        <vt:lpwstr>_Toc213035539</vt:lpwstr>
      </vt:variant>
      <vt:variant>
        <vt:i4>1048631</vt:i4>
      </vt:variant>
      <vt:variant>
        <vt:i4>101</vt:i4>
      </vt:variant>
      <vt:variant>
        <vt:i4>0</vt:i4>
      </vt:variant>
      <vt:variant>
        <vt:i4>5</vt:i4>
      </vt:variant>
      <vt:variant>
        <vt:lpwstr/>
      </vt:variant>
      <vt:variant>
        <vt:lpwstr>_Toc213035538</vt:lpwstr>
      </vt:variant>
      <vt:variant>
        <vt:i4>1048631</vt:i4>
      </vt:variant>
      <vt:variant>
        <vt:i4>95</vt:i4>
      </vt:variant>
      <vt:variant>
        <vt:i4>0</vt:i4>
      </vt:variant>
      <vt:variant>
        <vt:i4>5</vt:i4>
      </vt:variant>
      <vt:variant>
        <vt:lpwstr/>
      </vt:variant>
      <vt:variant>
        <vt:lpwstr>_Toc213035537</vt:lpwstr>
      </vt:variant>
      <vt:variant>
        <vt:i4>1048631</vt:i4>
      </vt:variant>
      <vt:variant>
        <vt:i4>89</vt:i4>
      </vt:variant>
      <vt:variant>
        <vt:i4>0</vt:i4>
      </vt:variant>
      <vt:variant>
        <vt:i4>5</vt:i4>
      </vt:variant>
      <vt:variant>
        <vt:lpwstr/>
      </vt:variant>
      <vt:variant>
        <vt:lpwstr>_Toc213035536</vt:lpwstr>
      </vt:variant>
      <vt:variant>
        <vt:i4>1048631</vt:i4>
      </vt:variant>
      <vt:variant>
        <vt:i4>83</vt:i4>
      </vt:variant>
      <vt:variant>
        <vt:i4>0</vt:i4>
      </vt:variant>
      <vt:variant>
        <vt:i4>5</vt:i4>
      </vt:variant>
      <vt:variant>
        <vt:lpwstr/>
      </vt:variant>
      <vt:variant>
        <vt:lpwstr>_Toc213035535</vt:lpwstr>
      </vt:variant>
      <vt:variant>
        <vt:i4>1048631</vt:i4>
      </vt:variant>
      <vt:variant>
        <vt:i4>77</vt:i4>
      </vt:variant>
      <vt:variant>
        <vt:i4>0</vt:i4>
      </vt:variant>
      <vt:variant>
        <vt:i4>5</vt:i4>
      </vt:variant>
      <vt:variant>
        <vt:lpwstr/>
      </vt:variant>
      <vt:variant>
        <vt:lpwstr>_Toc213035534</vt:lpwstr>
      </vt:variant>
      <vt:variant>
        <vt:i4>1048631</vt:i4>
      </vt:variant>
      <vt:variant>
        <vt:i4>71</vt:i4>
      </vt:variant>
      <vt:variant>
        <vt:i4>0</vt:i4>
      </vt:variant>
      <vt:variant>
        <vt:i4>5</vt:i4>
      </vt:variant>
      <vt:variant>
        <vt:lpwstr/>
      </vt:variant>
      <vt:variant>
        <vt:lpwstr>_Toc213035533</vt:lpwstr>
      </vt:variant>
      <vt:variant>
        <vt:i4>1048631</vt:i4>
      </vt:variant>
      <vt:variant>
        <vt:i4>65</vt:i4>
      </vt:variant>
      <vt:variant>
        <vt:i4>0</vt:i4>
      </vt:variant>
      <vt:variant>
        <vt:i4>5</vt:i4>
      </vt:variant>
      <vt:variant>
        <vt:lpwstr/>
      </vt:variant>
      <vt:variant>
        <vt:lpwstr>_Toc213035532</vt:lpwstr>
      </vt:variant>
      <vt:variant>
        <vt:i4>1048631</vt:i4>
      </vt:variant>
      <vt:variant>
        <vt:i4>59</vt:i4>
      </vt:variant>
      <vt:variant>
        <vt:i4>0</vt:i4>
      </vt:variant>
      <vt:variant>
        <vt:i4>5</vt:i4>
      </vt:variant>
      <vt:variant>
        <vt:lpwstr/>
      </vt:variant>
      <vt:variant>
        <vt:lpwstr>_Toc213035531</vt:lpwstr>
      </vt:variant>
      <vt:variant>
        <vt:i4>1048631</vt:i4>
      </vt:variant>
      <vt:variant>
        <vt:i4>53</vt:i4>
      </vt:variant>
      <vt:variant>
        <vt:i4>0</vt:i4>
      </vt:variant>
      <vt:variant>
        <vt:i4>5</vt:i4>
      </vt:variant>
      <vt:variant>
        <vt:lpwstr/>
      </vt:variant>
      <vt:variant>
        <vt:lpwstr>_Toc213035530</vt:lpwstr>
      </vt:variant>
      <vt:variant>
        <vt:i4>1114167</vt:i4>
      </vt:variant>
      <vt:variant>
        <vt:i4>47</vt:i4>
      </vt:variant>
      <vt:variant>
        <vt:i4>0</vt:i4>
      </vt:variant>
      <vt:variant>
        <vt:i4>5</vt:i4>
      </vt:variant>
      <vt:variant>
        <vt:lpwstr/>
      </vt:variant>
      <vt:variant>
        <vt:lpwstr>_Toc213035529</vt:lpwstr>
      </vt:variant>
      <vt:variant>
        <vt:i4>1114167</vt:i4>
      </vt:variant>
      <vt:variant>
        <vt:i4>41</vt:i4>
      </vt:variant>
      <vt:variant>
        <vt:i4>0</vt:i4>
      </vt:variant>
      <vt:variant>
        <vt:i4>5</vt:i4>
      </vt:variant>
      <vt:variant>
        <vt:lpwstr/>
      </vt:variant>
      <vt:variant>
        <vt:lpwstr>_Toc213035528</vt:lpwstr>
      </vt:variant>
      <vt:variant>
        <vt:i4>1114167</vt:i4>
      </vt:variant>
      <vt:variant>
        <vt:i4>35</vt:i4>
      </vt:variant>
      <vt:variant>
        <vt:i4>0</vt:i4>
      </vt:variant>
      <vt:variant>
        <vt:i4>5</vt:i4>
      </vt:variant>
      <vt:variant>
        <vt:lpwstr/>
      </vt:variant>
      <vt:variant>
        <vt:lpwstr>_Toc213035527</vt:lpwstr>
      </vt:variant>
      <vt:variant>
        <vt:i4>1114167</vt:i4>
      </vt:variant>
      <vt:variant>
        <vt:i4>29</vt:i4>
      </vt:variant>
      <vt:variant>
        <vt:i4>0</vt:i4>
      </vt:variant>
      <vt:variant>
        <vt:i4>5</vt:i4>
      </vt:variant>
      <vt:variant>
        <vt:lpwstr/>
      </vt:variant>
      <vt:variant>
        <vt:lpwstr>_Toc213035526</vt:lpwstr>
      </vt:variant>
      <vt:variant>
        <vt:i4>1114167</vt:i4>
      </vt:variant>
      <vt:variant>
        <vt:i4>23</vt:i4>
      </vt:variant>
      <vt:variant>
        <vt:i4>0</vt:i4>
      </vt:variant>
      <vt:variant>
        <vt:i4>5</vt:i4>
      </vt:variant>
      <vt:variant>
        <vt:lpwstr/>
      </vt:variant>
      <vt:variant>
        <vt:lpwstr>_Toc213035525</vt:lpwstr>
      </vt:variant>
      <vt:variant>
        <vt:i4>1114167</vt:i4>
      </vt:variant>
      <vt:variant>
        <vt:i4>17</vt:i4>
      </vt:variant>
      <vt:variant>
        <vt:i4>0</vt:i4>
      </vt:variant>
      <vt:variant>
        <vt:i4>5</vt:i4>
      </vt:variant>
      <vt:variant>
        <vt:lpwstr/>
      </vt:variant>
      <vt:variant>
        <vt:lpwstr>_Toc213035524</vt:lpwstr>
      </vt:variant>
      <vt:variant>
        <vt:i4>1114167</vt:i4>
      </vt:variant>
      <vt:variant>
        <vt:i4>11</vt:i4>
      </vt:variant>
      <vt:variant>
        <vt:i4>0</vt:i4>
      </vt:variant>
      <vt:variant>
        <vt:i4>5</vt:i4>
      </vt:variant>
      <vt:variant>
        <vt:lpwstr/>
      </vt:variant>
      <vt:variant>
        <vt:lpwstr>_Toc213035523</vt:lpwstr>
      </vt:variant>
      <vt:variant>
        <vt:i4>1114167</vt:i4>
      </vt:variant>
      <vt:variant>
        <vt:i4>5</vt:i4>
      </vt:variant>
      <vt:variant>
        <vt:i4>0</vt:i4>
      </vt:variant>
      <vt:variant>
        <vt:i4>5</vt:i4>
      </vt:variant>
      <vt:variant>
        <vt:lpwstr/>
      </vt:variant>
      <vt:variant>
        <vt:lpwstr>_Toc213035522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www.bestitdocuments.com</dc:title>
  <dc:subject>www.bestitdocuments.com</dc:subject>
  <dc:creator/>
  <cp:keywords>www.bestitdocuments.com</cp:keywords>
  <dc:description>www.bestitdocuments.com</dc:description>
  <cp:lastModifiedBy/>
  <cp:revision>1</cp:revision>
  <dcterms:created xsi:type="dcterms:W3CDTF">2021-10-18T00:29:00Z</dcterms:created>
  <dcterms:modified xsi:type="dcterms:W3CDTF">2021-10-18T03:26:00Z</dcterms:modified>
  <cp:category>www.bestitdocuments.com</cp:category>
</cp:coreProperties>
</file>