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E9" w:rsidRPr="003E60A1" w:rsidRDefault="003E60A1" w:rsidP="00A17A4D">
      <w:pPr>
        <w:spacing w:beforeAutospacing="1" w:after="100" w:afterAutospacing="1" w:line="240" w:lineRule="auto"/>
        <w:jc w:val="center"/>
        <w:outlineLvl w:val="1"/>
        <w:rPr>
          <w:rFonts w:ascii="Arial" w:eastAsia="Times New Roman" w:hAnsi="Arial" w:cs="Arial"/>
          <w:bCs/>
          <w:color w:val="000000"/>
          <w:sz w:val="32"/>
          <w:szCs w:val="32"/>
        </w:rPr>
      </w:pPr>
      <w:bookmarkStart w:id="0" w:name="_GoBack"/>
      <w:bookmarkEnd w:id="0"/>
      <w:r w:rsidRPr="003E60A1">
        <w:rPr>
          <w:rFonts w:ascii="Arial" w:eastAsia="Times New Roman" w:hAnsi="Arial" w:cs="Arial"/>
          <w:bCs/>
          <w:color w:val="000000"/>
          <w:sz w:val="32"/>
          <w:szCs w:val="32"/>
        </w:rPr>
        <w:t xml:space="preserve">Cisco WCCP </w:t>
      </w:r>
      <w:r w:rsidR="00575EE9" w:rsidRPr="003E60A1">
        <w:rPr>
          <w:rFonts w:ascii="Arial" w:eastAsia="Times New Roman" w:hAnsi="Arial" w:cs="Arial"/>
          <w:bCs/>
          <w:color w:val="000000"/>
          <w:sz w:val="32"/>
          <w:szCs w:val="32"/>
        </w:rPr>
        <w:t>Feature Overview</w:t>
      </w:r>
    </w:p>
    <w:p w:rsidR="00575EE9" w:rsidRPr="003E60A1" w:rsidRDefault="00575EE9" w:rsidP="00575EE9">
      <w:pPr>
        <w:spacing w:before="100" w:beforeAutospacing="1" w:after="100" w:afterAutospacing="1" w:line="240" w:lineRule="auto"/>
        <w:rPr>
          <w:rFonts w:ascii="Arial" w:eastAsia="Times New Roman" w:hAnsi="Arial" w:cs="Arial"/>
          <w:color w:val="000000"/>
        </w:rPr>
      </w:pPr>
      <w:bookmarkStart w:id="1" w:name="wp1044411"/>
      <w:bookmarkEnd w:id="1"/>
      <w:r w:rsidRPr="003E60A1">
        <w:rPr>
          <w:rFonts w:ascii="Arial" w:eastAsia="Times New Roman" w:hAnsi="Arial" w:cs="Arial"/>
          <w:color w:val="000000"/>
        </w:rPr>
        <w:t xml:space="preserve">The Web Cache Communication Protocol (WCCP) feature allows you to use a Cisco Cache Engine to handle web traffic, reducing transmission costs and downloading time. This traffic includes user requests to view pages and graphics on World Wide Web servers, whether internal or external to your network, and the replies to those requests. When a user requests a page from a web server (located in the Internet), the router sends the request to a cache engine. If the cache engine has a copy of the requested page in storage, the cache engine sends the user that page. Otherwise, the cache engine retrieves the requested page and the objects on that page from the web server, stores a copy of the page and its objects, and forwards the page and objects to the user. </w:t>
      </w:r>
    </w:p>
    <w:p w:rsidR="00575EE9" w:rsidRPr="003E60A1" w:rsidRDefault="00575EE9" w:rsidP="00575EE9">
      <w:pPr>
        <w:spacing w:before="100" w:beforeAutospacing="1" w:after="100" w:afterAutospacing="1" w:line="240" w:lineRule="auto"/>
        <w:rPr>
          <w:rFonts w:ascii="Arial" w:eastAsia="Times New Roman" w:hAnsi="Arial" w:cs="Arial"/>
          <w:color w:val="000000"/>
        </w:rPr>
      </w:pPr>
      <w:bookmarkStart w:id="2" w:name="wp1044412"/>
      <w:bookmarkEnd w:id="2"/>
      <w:r w:rsidRPr="003E60A1">
        <w:rPr>
          <w:rFonts w:ascii="Arial" w:eastAsia="Times New Roman" w:hAnsi="Arial" w:cs="Arial"/>
          <w:color w:val="000000"/>
        </w:rPr>
        <w:t xml:space="preserve">WCCP transparently redirects Hypertext Transfer Protocol (HTTP) requests from the intended server to a cache engine. End users do not know that the page came from the cache engine rather than the originally requested web server. </w:t>
      </w:r>
    </w:p>
    <w:p w:rsidR="00575EE9" w:rsidRPr="003E60A1" w:rsidRDefault="00575EE9" w:rsidP="003E60A1">
      <w:pPr>
        <w:spacing w:after="0" w:line="240" w:lineRule="auto"/>
        <w:rPr>
          <w:rFonts w:ascii="Arial" w:eastAsia="Times New Roman" w:hAnsi="Arial" w:cs="Arial"/>
          <w:color w:val="000000"/>
        </w:rPr>
      </w:pPr>
      <w:bookmarkStart w:id="3" w:name="wp1044413"/>
      <w:bookmarkEnd w:id="3"/>
      <w:r w:rsidRPr="003E60A1">
        <w:rPr>
          <w:rFonts w:ascii="Arial" w:eastAsia="Times New Roman" w:hAnsi="Arial" w:cs="Arial"/>
          <w:color w:val="000000"/>
        </w:rPr>
        <w:t xml:space="preserve">WCCP v2 now contains the following new features: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4" w:name="wp1044414"/>
      <w:bookmarkEnd w:id="4"/>
      <w:r w:rsidRPr="003E60A1">
        <w:rPr>
          <w:rFonts w:ascii="Arial" w:eastAsia="Times New Roman" w:hAnsi="Arial" w:cs="Arial"/>
          <w:color w:val="000000"/>
        </w:rPr>
        <w:t xml:space="preserve">Multiple router support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5" w:name="wp1044415"/>
      <w:bookmarkEnd w:id="5"/>
      <w:r w:rsidRPr="003E60A1">
        <w:rPr>
          <w:rFonts w:ascii="Arial" w:eastAsia="Times New Roman" w:hAnsi="Arial" w:cs="Arial"/>
          <w:color w:val="000000"/>
        </w:rPr>
        <w:t xml:space="preserve">Improved security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6" w:name="wp1044416"/>
      <w:bookmarkEnd w:id="6"/>
      <w:r w:rsidRPr="003E60A1">
        <w:rPr>
          <w:rFonts w:ascii="Arial" w:eastAsia="Times New Roman" w:hAnsi="Arial" w:cs="Arial"/>
          <w:color w:val="000000"/>
        </w:rPr>
        <w:t xml:space="preserve">Faster throughput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7" w:name="wp1044417"/>
      <w:bookmarkEnd w:id="7"/>
      <w:r w:rsidRPr="003E60A1">
        <w:rPr>
          <w:rFonts w:ascii="Arial" w:eastAsia="Times New Roman" w:hAnsi="Arial" w:cs="Arial"/>
          <w:color w:val="000000"/>
        </w:rPr>
        <w:t xml:space="preserve">Redirection of multiple TCP port-destined traffic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8" w:name="wp1044418"/>
      <w:bookmarkEnd w:id="8"/>
      <w:r w:rsidRPr="003E60A1">
        <w:rPr>
          <w:rFonts w:ascii="Arial" w:eastAsia="Times New Roman" w:hAnsi="Arial" w:cs="Arial"/>
          <w:color w:val="000000"/>
        </w:rPr>
        <w:t xml:space="preserve">Load distributing applications capability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9" w:name="wp1044419"/>
      <w:bookmarkEnd w:id="9"/>
      <w:r w:rsidRPr="003E60A1">
        <w:rPr>
          <w:rFonts w:ascii="Arial" w:eastAsia="Times New Roman" w:hAnsi="Arial" w:cs="Arial"/>
          <w:color w:val="000000"/>
        </w:rPr>
        <w:t xml:space="preserve">Client IP addressing transparency </w:t>
      </w:r>
    </w:p>
    <w:p w:rsidR="003E60A1" w:rsidRDefault="003E60A1" w:rsidP="003E60A1">
      <w:pPr>
        <w:spacing w:after="0" w:line="240" w:lineRule="auto"/>
        <w:outlineLvl w:val="2"/>
        <w:rPr>
          <w:rFonts w:ascii="Arial" w:eastAsia="Times New Roman" w:hAnsi="Arial" w:cs="Arial"/>
          <w:b/>
          <w:bCs/>
          <w:color w:val="000000"/>
        </w:rPr>
      </w:pPr>
      <w:bookmarkStart w:id="10" w:name="wp1044420"/>
      <w:bookmarkStart w:id="11" w:name="Multirouter_Support"/>
      <w:bookmarkEnd w:id="10"/>
      <w:bookmarkEnd w:id="11"/>
    </w:p>
    <w:p w:rsidR="00575EE9" w:rsidRPr="003E60A1" w:rsidRDefault="00575EE9" w:rsidP="003E60A1">
      <w:pPr>
        <w:spacing w:after="0" w:line="240" w:lineRule="auto"/>
        <w:outlineLvl w:val="2"/>
        <w:rPr>
          <w:rFonts w:ascii="Arial" w:eastAsia="Times New Roman" w:hAnsi="Arial" w:cs="Arial"/>
          <w:b/>
          <w:bCs/>
          <w:color w:val="000000"/>
        </w:rPr>
      </w:pPr>
      <w:proofErr w:type="spellStart"/>
      <w:r w:rsidRPr="003E60A1">
        <w:rPr>
          <w:rFonts w:ascii="Arial" w:eastAsia="Times New Roman" w:hAnsi="Arial" w:cs="Arial"/>
          <w:b/>
          <w:bCs/>
          <w:color w:val="000000"/>
        </w:rPr>
        <w:t>Multirouter</w:t>
      </w:r>
      <w:proofErr w:type="spellEnd"/>
      <w:r w:rsidRPr="003E60A1">
        <w:rPr>
          <w:rFonts w:ascii="Arial" w:eastAsia="Times New Roman" w:hAnsi="Arial" w:cs="Arial"/>
          <w:b/>
          <w:bCs/>
          <w:color w:val="000000"/>
        </w:rPr>
        <w:t xml:space="preserve"> Support </w:t>
      </w:r>
    </w:p>
    <w:p w:rsidR="00575EE9" w:rsidRPr="003E60A1" w:rsidRDefault="00575EE9" w:rsidP="003E60A1">
      <w:pPr>
        <w:spacing w:after="0" w:line="240" w:lineRule="auto"/>
        <w:rPr>
          <w:rFonts w:ascii="Arial" w:eastAsia="Times New Roman" w:hAnsi="Arial" w:cs="Arial"/>
          <w:color w:val="000000"/>
        </w:rPr>
      </w:pPr>
      <w:bookmarkStart w:id="12" w:name="wp1044421"/>
      <w:bookmarkEnd w:id="12"/>
      <w:r w:rsidRPr="003E60A1">
        <w:rPr>
          <w:rFonts w:ascii="Arial" w:eastAsia="Times New Roman" w:hAnsi="Arial" w:cs="Arial"/>
          <w:color w:val="000000"/>
        </w:rPr>
        <w:t xml:space="preserve">WCCP v2 enables a series of cache engines, called a </w:t>
      </w:r>
      <w:r w:rsidRPr="003E60A1">
        <w:rPr>
          <w:rFonts w:ascii="Arial" w:eastAsia="Times New Roman" w:hAnsi="Arial" w:cs="Arial"/>
          <w:iCs/>
          <w:color w:val="000000"/>
        </w:rPr>
        <w:t>cache engine cluster</w:t>
      </w:r>
      <w:r w:rsidRPr="003E60A1">
        <w:rPr>
          <w:rFonts w:ascii="Arial" w:eastAsia="Times New Roman" w:hAnsi="Arial" w:cs="Arial"/>
          <w:color w:val="000000"/>
        </w:rPr>
        <w:t xml:space="preserve">, to connect to multiple routers. This feature provides redundancy and a more distributed architecture for instances when a cache engine needs to connect to a large number of interfaces. This strategy also has the benefit of keeping all the cache engines in a single cluster, avoiding unnecessary duplication of web pages across several clusters. </w:t>
      </w:r>
    </w:p>
    <w:p w:rsidR="003E60A1" w:rsidRDefault="003E60A1" w:rsidP="003E60A1">
      <w:pPr>
        <w:spacing w:after="0" w:line="240" w:lineRule="auto"/>
        <w:outlineLvl w:val="2"/>
        <w:rPr>
          <w:rFonts w:ascii="Arial" w:eastAsia="Times New Roman" w:hAnsi="Arial" w:cs="Arial"/>
          <w:b/>
          <w:bCs/>
          <w:color w:val="000000"/>
        </w:rPr>
      </w:pPr>
      <w:bookmarkStart w:id="13" w:name="wp1044422"/>
      <w:bookmarkStart w:id="14" w:name="How_Version_1_Works"/>
      <w:bookmarkEnd w:id="13"/>
      <w:bookmarkEnd w:id="14"/>
    </w:p>
    <w:p w:rsidR="00575EE9" w:rsidRPr="003E60A1" w:rsidRDefault="00575EE9" w:rsidP="003E60A1">
      <w:pPr>
        <w:spacing w:after="0" w:line="240" w:lineRule="auto"/>
        <w:outlineLvl w:val="2"/>
        <w:rPr>
          <w:rFonts w:ascii="Arial" w:eastAsia="Times New Roman" w:hAnsi="Arial" w:cs="Arial"/>
          <w:b/>
          <w:bCs/>
          <w:color w:val="000000"/>
        </w:rPr>
      </w:pPr>
      <w:r w:rsidRPr="003E60A1">
        <w:rPr>
          <w:rFonts w:ascii="Arial" w:eastAsia="Times New Roman" w:hAnsi="Arial" w:cs="Arial"/>
          <w:b/>
          <w:bCs/>
          <w:color w:val="000000"/>
        </w:rPr>
        <w:t xml:space="preserve">How Version 1 Works </w:t>
      </w:r>
    </w:p>
    <w:p w:rsidR="00575EE9" w:rsidRPr="003E60A1" w:rsidRDefault="00575EE9" w:rsidP="003E60A1">
      <w:pPr>
        <w:spacing w:after="0" w:line="240" w:lineRule="auto"/>
        <w:rPr>
          <w:rFonts w:ascii="Arial" w:eastAsia="Times New Roman" w:hAnsi="Arial" w:cs="Arial"/>
          <w:color w:val="000000"/>
        </w:rPr>
      </w:pPr>
      <w:bookmarkStart w:id="15" w:name="wp1044423"/>
      <w:bookmarkEnd w:id="15"/>
      <w:r w:rsidRPr="003E60A1">
        <w:rPr>
          <w:rFonts w:ascii="Arial" w:eastAsia="Times New Roman" w:hAnsi="Arial" w:cs="Arial"/>
          <w:color w:val="000000"/>
        </w:rPr>
        <w:t xml:space="preserve">With WCCP-Version 1, only a single router services a cluster, becoming the default home router for the cluster. In this scenario, this router is the device that performs all the IP packet redirection. Figure 1 illustrates how this configuration appears. </w:t>
      </w:r>
    </w:p>
    <w:p w:rsidR="00575EE9" w:rsidRPr="003E60A1" w:rsidRDefault="00575EE9" w:rsidP="00575EE9">
      <w:pPr>
        <w:spacing w:before="100" w:beforeAutospacing="1" w:after="100" w:afterAutospacing="1" w:line="240" w:lineRule="auto"/>
        <w:rPr>
          <w:rFonts w:ascii="Arial" w:eastAsia="Times New Roman" w:hAnsi="Arial" w:cs="Arial"/>
          <w:color w:val="000000"/>
        </w:rPr>
      </w:pPr>
      <w:bookmarkStart w:id="16" w:name="wp1044424"/>
      <w:bookmarkEnd w:id="16"/>
      <w:r w:rsidRPr="003E60A1">
        <w:rPr>
          <w:rFonts w:ascii="Arial" w:eastAsia="Times New Roman" w:hAnsi="Arial" w:cs="Arial"/>
          <w:color w:val="000000"/>
        </w:rPr>
        <w:t xml:space="preserve">The following sequence of events details how this process works: </w:t>
      </w:r>
    </w:p>
    <w:p w:rsidR="00575EE9" w:rsidRPr="003E60A1" w:rsidRDefault="00575EE9" w:rsidP="003E60A1">
      <w:pPr>
        <w:pStyle w:val="ListParagraph"/>
        <w:numPr>
          <w:ilvl w:val="0"/>
          <w:numId w:val="2"/>
        </w:numPr>
        <w:spacing w:before="100" w:beforeAutospacing="1" w:after="100" w:afterAutospacing="1" w:line="240" w:lineRule="auto"/>
        <w:rPr>
          <w:rFonts w:ascii="Arial" w:eastAsia="Times New Roman" w:hAnsi="Arial" w:cs="Arial"/>
          <w:color w:val="000000"/>
        </w:rPr>
      </w:pPr>
      <w:bookmarkStart w:id="17" w:name="wp1044425"/>
      <w:bookmarkEnd w:id="17"/>
      <w:r w:rsidRPr="003E60A1">
        <w:rPr>
          <w:rFonts w:ascii="Arial" w:eastAsia="Times New Roman" w:hAnsi="Arial" w:cs="Arial"/>
          <w:color w:val="000000"/>
        </w:rPr>
        <w:t xml:space="preserve">Each cache engine records the IP address of the router servicing the cluster. </w:t>
      </w:r>
    </w:p>
    <w:p w:rsidR="00575EE9" w:rsidRPr="003E60A1" w:rsidRDefault="00575EE9" w:rsidP="003E60A1">
      <w:pPr>
        <w:pStyle w:val="ListParagraph"/>
        <w:numPr>
          <w:ilvl w:val="0"/>
          <w:numId w:val="2"/>
        </w:numPr>
        <w:spacing w:before="100" w:beforeAutospacing="1" w:after="100" w:afterAutospacing="1" w:line="240" w:lineRule="auto"/>
        <w:rPr>
          <w:rFonts w:ascii="Arial" w:eastAsia="Times New Roman" w:hAnsi="Arial" w:cs="Arial"/>
          <w:color w:val="000000"/>
        </w:rPr>
      </w:pPr>
      <w:bookmarkStart w:id="18" w:name="wp1044426"/>
      <w:bookmarkEnd w:id="18"/>
      <w:r w:rsidRPr="003E60A1">
        <w:rPr>
          <w:rFonts w:ascii="Arial" w:eastAsia="Times New Roman" w:hAnsi="Arial" w:cs="Arial"/>
          <w:color w:val="000000"/>
        </w:rPr>
        <w:t xml:space="preserve">The cache engines then transmit their IP addresses to the router, indicating their presence to one another in the cluster. </w:t>
      </w:r>
    </w:p>
    <w:p w:rsidR="00575EE9" w:rsidRPr="003E60A1" w:rsidRDefault="00575EE9" w:rsidP="003E60A1">
      <w:pPr>
        <w:pStyle w:val="ListParagraph"/>
        <w:numPr>
          <w:ilvl w:val="0"/>
          <w:numId w:val="2"/>
        </w:numPr>
        <w:spacing w:before="100" w:beforeAutospacing="1" w:after="100" w:afterAutospacing="1" w:line="240" w:lineRule="auto"/>
        <w:rPr>
          <w:rFonts w:ascii="Arial" w:eastAsia="Times New Roman" w:hAnsi="Arial" w:cs="Arial"/>
          <w:color w:val="000000"/>
        </w:rPr>
      </w:pPr>
      <w:bookmarkStart w:id="19" w:name="wp1044427"/>
      <w:bookmarkEnd w:id="19"/>
      <w:r w:rsidRPr="003E60A1">
        <w:rPr>
          <w:rFonts w:ascii="Arial" w:eastAsia="Times New Roman" w:hAnsi="Arial" w:cs="Arial"/>
          <w:color w:val="000000"/>
        </w:rPr>
        <w:t xml:space="preserve">The router then replies to the cache engines, establishing that each can connect to the other in the cluster, providing a </w:t>
      </w:r>
      <w:r w:rsidRPr="003E60A1">
        <w:rPr>
          <w:rFonts w:ascii="Arial" w:eastAsia="Times New Roman" w:hAnsi="Arial" w:cs="Arial"/>
          <w:iCs/>
          <w:color w:val="000000"/>
        </w:rPr>
        <w:t xml:space="preserve">view </w:t>
      </w:r>
      <w:r w:rsidRPr="003E60A1">
        <w:rPr>
          <w:rFonts w:ascii="Arial" w:eastAsia="Times New Roman" w:hAnsi="Arial" w:cs="Arial"/>
          <w:color w:val="000000"/>
        </w:rPr>
        <w:t xml:space="preserve">or a list of cache engine addresses in the cluster, indicating that each can recognize each other. </w:t>
      </w:r>
    </w:p>
    <w:p w:rsidR="00575EE9" w:rsidRPr="003E60A1" w:rsidRDefault="00575EE9" w:rsidP="003E60A1">
      <w:pPr>
        <w:pStyle w:val="ListParagraph"/>
        <w:numPr>
          <w:ilvl w:val="0"/>
          <w:numId w:val="2"/>
        </w:numPr>
        <w:spacing w:before="100" w:beforeAutospacing="1" w:after="100" w:afterAutospacing="1" w:line="240" w:lineRule="auto"/>
        <w:rPr>
          <w:rFonts w:ascii="Arial" w:eastAsia="Times New Roman" w:hAnsi="Arial" w:cs="Arial"/>
          <w:color w:val="000000"/>
        </w:rPr>
      </w:pPr>
      <w:bookmarkStart w:id="20" w:name="wp1044428"/>
      <w:bookmarkEnd w:id="20"/>
      <w:r w:rsidRPr="003E60A1">
        <w:rPr>
          <w:rFonts w:ascii="Arial" w:eastAsia="Times New Roman" w:hAnsi="Arial" w:cs="Arial"/>
          <w:color w:val="000000"/>
        </w:rPr>
        <w:t xml:space="preserve">Once the view has been established, one cache engine is designated as the lead and indicates to the router how IP packet redirection should be performed. The lead cache engine is defined as one seen by all the routers in the service group and that has the lowest IP address. Figure 1 illustrates how this configuration appears. </w:t>
      </w:r>
    </w:p>
    <w:p w:rsidR="00575EE9" w:rsidRPr="003E60A1" w:rsidRDefault="00575EE9" w:rsidP="00575EE9">
      <w:pPr>
        <w:spacing w:before="100" w:beforeAutospacing="1" w:after="100" w:afterAutospacing="1" w:line="240" w:lineRule="auto"/>
        <w:rPr>
          <w:rFonts w:ascii="Arial" w:eastAsia="Times New Roman" w:hAnsi="Arial" w:cs="Arial"/>
          <w:color w:val="000000"/>
        </w:rPr>
      </w:pPr>
      <w:bookmarkStart w:id="21" w:name="wp1044432"/>
      <w:bookmarkEnd w:id="21"/>
      <w:r w:rsidRPr="003E60A1">
        <w:rPr>
          <w:rFonts w:ascii="Arial" w:eastAsia="Times New Roman" w:hAnsi="Arial" w:cs="Arial"/>
          <w:color w:val="000000"/>
        </w:rPr>
        <w:t>Figure 1 Cisco Cache Engine Network Configuration Using WCCP-Version 1</w:t>
      </w:r>
    </w:p>
    <w:p w:rsidR="00575EE9" w:rsidRPr="003E60A1" w:rsidRDefault="00575EE9" w:rsidP="00A17A4D">
      <w:pPr>
        <w:spacing w:after="0" w:line="240" w:lineRule="auto"/>
        <w:jc w:val="center"/>
        <w:rPr>
          <w:rFonts w:ascii="Arial" w:eastAsia="Times New Roman" w:hAnsi="Arial" w:cs="Arial"/>
          <w:color w:val="000000"/>
        </w:rPr>
      </w:pPr>
      <w:r w:rsidRPr="003E60A1">
        <w:rPr>
          <w:rFonts w:ascii="Arial" w:eastAsia="Times New Roman" w:hAnsi="Arial" w:cs="Arial"/>
          <w:noProof/>
          <w:color w:val="000000"/>
        </w:rPr>
        <w:lastRenderedPageBreak/>
        <w:drawing>
          <wp:inline distT="0" distB="0" distL="0" distR="0">
            <wp:extent cx="4248150" cy="3068777"/>
            <wp:effectExtent l="19050" t="0" r="0" b="0"/>
            <wp:docPr id="12" name="wp1044430" descr="http://www.cisco.com/en/US/i/Other/Software/S6501-7000/s6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44430" descr="http://www.cisco.com/en/US/i/Other/Software/S6501-7000/s6529.jpg"/>
                    <pic:cNvPicPr>
                      <a:picLocks noChangeAspect="1" noChangeArrowheads="1"/>
                    </pic:cNvPicPr>
                  </pic:nvPicPr>
                  <pic:blipFill>
                    <a:blip r:embed="rId5" cstate="print"/>
                    <a:srcRect/>
                    <a:stretch>
                      <a:fillRect/>
                    </a:stretch>
                  </pic:blipFill>
                  <pic:spPr bwMode="auto">
                    <a:xfrm>
                      <a:off x="0" y="0"/>
                      <a:ext cx="4248150" cy="3068777"/>
                    </a:xfrm>
                    <a:prstGeom prst="rect">
                      <a:avLst/>
                    </a:prstGeom>
                    <a:noFill/>
                    <a:ln w="9525">
                      <a:noFill/>
                      <a:miter lim="800000"/>
                      <a:headEnd/>
                      <a:tailEnd/>
                    </a:ln>
                  </pic:spPr>
                </pic:pic>
              </a:graphicData>
            </a:graphic>
          </wp:inline>
        </w:drawing>
      </w:r>
    </w:p>
    <w:p w:rsidR="003E60A1" w:rsidRDefault="003E60A1" w:rsidP="003E60A1">
      <w:pPr>
        <w:spacing w:after="0" w:line="240" w:lineRule="auto"/>
        <w:outlineLvl w:val="2"/>
        <w:rPr>
          <w:rFonts w:ascii="Arial" w:eastAsia="Times New Roman" w:hAnsi="Arial" w:cs="Arial"/>
          <w:b/>
          <w:bCs/>
          <w:color w:val="000000"/>
        </w:rPr>
      </w:pPr>
      <w:bookmarkStart w:id="22" w:name="wp1044433"/>
      <w:bookmarkStart w:id="23" w:name="How_Version_2_Works"/>
      <w:bookmarkEnd w:id="22"/>
      <w:bookmarkEnd w:id="23"/>
    </w:p>
    <w:p w:rsidR="00575EE9" w:rsidRPr="003E60A1" w:rsidRDefault="00575EE9" w:rsidP="003E60A1">
      <w:pPr>
        <w:spacing w:after="0" w:line="240" w:lineRule="auto"/>
        <w:outlineLvl w:val="2"/>
        <w:rPr>
          <w:rFonts w:ascii="Arial" w:eastAsia="Times New Roman" w:hAnsi="Arial" w:cs="Arial"/>
          <w:b/>
          <w:bCs/>
          <w:color w:val="000000"/>
        </w:rPr>
      </w:pPr>
      <w:r w:rsidRPr="003E60A1">
        <w:rPr>
          <w:rFonts w:ascii="Arial" w:eastAsia="Times New Roman" w:hAnsi="Arial" w:cs="Arial"/>
          <w:b/>
          <w:bCs/>
          <w:color w:val="000000"/>
        </w:rPr>
        <w:t xml:space="preserve">How Version 2 Works </w:t>
      </w:r>
    </w:p>
    <w:p w:rsidR="00575EE9" w:rsidRPr="003E60A1" w:rsidRDefault="00575EE9" w:rsidP="003E60A1">
      <w:pPr>
        <w:spacing w:after="0" w:line="240" w:lineRule="auto"/>
        <w:rPr>
          <w:rFonts w:ascii="Arial" w:eastAsia="Times New Roman" w:hAnsi="Arial" w:cs="Arial"/>
          <w:color w:val="000000"/>
        </w:rPr>
      </w:pPr>
      <w:bookmarkStart w:id="24" w:name="wp1044434"/>
      <w:bookmarkEnd w:id="24"/>
      <w:r w:rsidRPr="003E60A1">
        <w:rPr>
          <w:rFonts w:ascii="Arial" w:eastAsia="Times New Roman" w:hAnsi="Arial" w:cs="Arial"/>
          <w:color w:val="000000"/>
        </w:rPr>
        <w:t xml:space="preserve">With WCCP v2, multiple routers can service a cluster, creating contention between available routers to obtain status as the device that redirects packets for data coming from each of the cache engines in the cluster. Figure 2 illustrates how this configuration appears. You can configure the router to run one of two services: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5" w:name="wp1044435"/>
      <w:bookmarkEnd w:id="25"/>
      <w:r w:rsidRPr="003E60A1">
        <w:rPr>
          <w:rFonts w:ascii="Arial" w:eastAsia="Times New Roman" w:hAnsi="Arial" w:cs="Arial"/>
          <w:color w:val="000000"/>
        </w:rPr>
        <w:t xml:space="preserve">Web cache which is a global service that sends content to a large collection of destination World Wide Web servers.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6" w:name="wp1044436"/>
      <w:bookmarkEnd w:id="26"/>
      <w:r w:rsidRPr="003E60A1">
        <w:rPr>
          <w:rFonts w:ascii="Arial" w:eastAsia="Times New Roman" w:hAnsi="Arial" w:cs="Arial"/>
          <w:color w:val="000000"/>
        </w:rPr>
        <w:t xml:space="preserve">Reverse proxy which is a local service that sends content to a small number of destination World Wide Web servers.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7" w:name="wp1044437"/>
      <w:bookmarkEnd w:id="27"/>
      <w:r w:rsidRPr="003E60A1">
        <w:rPr>
          <w:rFonts w:ascii="Arial" w:eastAsia="Times New Roman" w:hAnsi="Arial" w:cs="Arial"/>
          <w:color w:val="000000"/>
        </w:rPr>
        <w:t xml:space="preserve">The subset of cache engines within a cluster and routers connected to the cluster that are running the same service is known as a service group.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8" w:name="wp1044438"/>
      <w:bookmarkEnd w:id="28"/>
      <w:r w:rsidRPr="003E60A1">
        <w:rPr>
          <w:rFonts w:ascii="Arial" w:eastAsia="Times New Roman" w:hAnsi="Arial" w:cs="Arial"/>
          <w:color w:val="000000"/>
        </w:rPr>
        <w:t xml:space="preserve">WCCP v2 addresses the issue of multiple routers being available to the cluster by allowing either a list of routers or an IP multicast address to be created on the cache engine. The difference in these two strategies is as follows: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9" w:name="wp1044439"/>
      <w:bookmarkEnd w:id="29"/>
      <w:r w:rsidRPr="003E60A1">
        <w:rPr>
          <w:rFonts w:ascii="Arial" w:eastAsia="Times New Roman" w:hAnsi="Arial" w:cs="Arial"/>
          <w:color w:val="000000"/>
        </w:rPr>
        <w:t xml:space="preserve">In the multiple router strategy, the cache engine sends a notification of its presence to an explicit router address.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30" w:name="wp1044440"/>
      <w:bookmarkEnd w:id="30"/>
      <w:r w:rsidRPr="003E60A1">
        <w:rPr>
          <w:rFonts w:ascii="Arial" w:eastAsia="Times New Roman" w:hAnsi="Arial" w:cs="Arial"/>
          <w:color w:val="000000"/>
        </w:rPr>
        <w:t>In the multicast address strategy, the cache engine sends a notification to one address, which provides coverage for all routers in the service group, for example, 224.0.0.0, which will indicate packets be sent to a multicast address of 224.0.0.0 which would send a multicast packet to all routers in the service group.</w:t>
      </w:r>
    </w:p>
    <w:p w:rsidR="00B549E0" w:rsidRPr="003E60A1" w:rsidRDefault="00B549E0"/>
    <w:sectPr w:rsidR="00B549E0" w:rsidRPr="003E60A1" w:rsidSect="0060659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75889"/>
    <w:multiLevelType w:val="hybridMultilevel"/>
    <w:tmpl w:val="97DA0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57C7D"/>
    <w:multiLevelType w:val="hybridMultilevel"/>
    <w:tmpl w:val="4BE0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2"/>
  </w:compat>
  <w:rsids>
    <w:rsidRoot w:val="00575EE9"/>
    <w:rsid w:val="00296D11"/>
    <w:rsid w:val="002B7B63"/>
    <w:rsid w:val="003E60A1"/>
    <w:rsid w:val="00575EE9"/>
    <w:rsid w:val="005C23CF"/>
    <w:rsid w:val="0060659C"/>
    <w:rsid w:val="008F3C30"/>
    <w:rsid w:val="00995DFB"/>
    <w:rsid w:val="009A4CED"/>
    <w:rsid w:val="00A17A4D"/>
    <w:rsid w:val="00B549E0"/>
    <w:rsid w:val="00F3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E0858-1C16-4320-9E49-0231AE65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E0"/>
  </w:style>
  <w:style w:type="paragraph" w:styleId="Heading2">
    <w:name w:val="heading 2"/>
    <w:basedOn w:val="Normal"/>
    <w:link w:val="Heading2Char"/>
    <w:uiPriority w:val="9"/>
    <w:qFormat/>
    <w:rsid w:val="00575EE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75EE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EE9"/>
    <w:rPr>
      <w:rFonts w:eastAsia="Times New Roman"/>
      <w:b/>
      <w:bCs/>
      <w:sz w:val="36"/>
      <w:szCs w:val="36"/>
    </w:rPr>
  </w:style>
  <w:style w:type="character" w:customStyle="1" w:styleId="Heading3Char">
    <w:name w:val="Heading 3 Char"/>
    <w:basedOn w:val="DefaultParagraphFont"/>
    <w:link w:val="Heading3"/>
    <w:uiPriority w:val="9"/>
    <w:rsid w:val="00575EE9"/>
    <w:rPr>
      <w:rFonts w:eastAsia="Times New Roman"/>
      <w:b/>
      <w:bCs/>
      <w:sz w:val="27"/>
      <w:szCs w:val="27"/>
    </w:rPr>
  </w:style>
  <w:style w:type="character" w:styleId="Emphasis">
    <w:name w:val="Emphasis"/>
    <w:basedOn w:val="DefaultParagraphFont"/>
    <w:uiPriority w:val="20"/>
    <w:qFormat/>
    <w:rsid w:val="00575EE9"/>
    <w:rPr>
      <w:i/>
      <w:iCs/>
    </w:rPr>
  </w:style>
  <w:style w:type="paragraph" w:customStyle="1" w:styleId="pb1body1">
    <w:name w:val="pb1_body1"/>
    <w:basedOn w:val="Normal"/>
    <w:rsid w:val="00575EE9"/>
    <w:pPr>
      <w:spacing w:before="100" w:beforeAutospacing="1" w:after="100" w:afterAutospacing="1" w:line="240" w:lineRule="auto"/>
    </w:pPr>
    <w:rPr>
      <w:rFonts w:eastAsia="Times New Roman"/>
    </w:rPr>
  </w:style>
  <w:style w:type="paragraph" w:customStyle="1" w:styleId="pbu1bullet1">
    <w:name w:val="pbu1_bullet1"/>
    <w:basedOn w:val="Normal"/>
    <w:rsid w:val="00575EE9"/>
    <w:pPr>
      <w:spacing w:before="100" w:beforeAutospacing="1" w:after="100" w:afterAutospacing="1" w:line="240" w:lineRule="auto"/>
    </w:pPr>
    <w:rPr>
      <w:rFonts w:eastAsia="Times New Roman"/>
    </w:rPr>
  </w:style>
  <w:style w:type="paragraph" w:customStyle="1" w:styleId="pnnnumnext">
    <w:name w:val="pnn_numnext"/>
    <w:basedOn w:val="Normal"/>
    <w:rsid w:val="00575EE9"/>
    <w:pPr>
      <w:spacing w:before="100" w:beforeAutospacing="1" w:after="100" w:afterAutospacing="1" w:line="240" w:lineRule="auto"/>
    </w:pPr>
    <w:rPr>
      <w:rFonts w:eastAsia="Times New Roman"/>
    </w:rPr>
  </w:style>
  <w:style w:type="paragraph" w:customStyle="1" w:styleId="ptctablecap">
    <w:name w:val="ptc_tablecap"/>
    <w:basedOn w:val="Normal"/>
    <w:rsid w:val="00575EE9"/>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A17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45982">
      <w:bodyDiv w:val="1"/>
      <w:marLeft w:val="0"/>
      <w:marRight w:val="0"/>
      <w:marTop w:val="0"/>
      <w:marBottom w:val="0"/>
      <w:divBdr>
        <w:top w:val="single" w:sz="2" w:space="0" w:color="000000"/>
        <w:left w:val="none" w:sz="0" w:space="0" w:color="auto"/>
        <w:bottom w:val="none" w:sz="0" w:space="0" w:color="auto"/>
        <w:right w:val="none" w:sz="0" w:space="0" w:color="auto"/>
      </w:divBdr>
      <w:divsChild>
        <w:div w:id="1037700445">
          <w:marLeft w:val="0"/>
          <w:marRight w:val="0"/>
          <w:marTop w:val="0"/>
          <w:marBottom w:val="0"/>
          <w:divBdr>
            <w:top w:val="none" w:sz="0" w:space="0" w:color="auto"/>
            <w:left w:val="none" w:sz="0" w:space="0" w:color="auto"/>
            <w:bottom w:val="none" w:sz="0" w:space="0" w:color="auto"/>
            <w:right w:val="none" w:sz="0" w:space="0" w:color="auto"/>
          </w:divBdr>
          <w:divsChild>
            <w:div w:id="623930380">
              <w:marLeft w:val="0"/>
              <w:marRight w:val="0"/>
              <w:marTop w:val="0"/>
              <w:marBottom w:val="0"/>
              <w:divBdr>
                <w:top w:val="none" w:sz="0" w:space="0" w:color="auto"/>
                <w:left w:val="none" w:sz="0" w:space="0" w:color="auto"/>
                <w:bottom w:val="none" w:sz="0" w:space="0" w:color="auto"/>
                <w:right w:val="none" w:sz="0" w:space="0" w:color="auto"/>
              </w:divBdr>
              <w:divsChild>
                <w:div w:id="660620631">
                  <w:marLeft w:val="0"/>
                  <w:marRight w:val="0"/>
                  <w:marTop w:val="100"/>
                  <w:marBottom w:val="100"/>
                  <w:divBdr>
                    <w:top w:val="single" w:sz="2" w:space="0" w:color="000000"/>
                    <w:left w:val="none" w:sz="0" w:space="0" w:color="auto"/>
                    <w:bottom w:val="none" w:sz="0" w:space="0" w:color="auto"/>
                    <w:right w:val="none" w:sz="0" w:space="0" w:color="auto"/>
                  </w:divBdr>
                  <w:divsChild>
                    <w:div w:id="22637763">
                      <w:marLeft w:val="75"/>
                      <w:marRight w:val="75"/>
                      <w:marTop w:val="0"/>
                      <w:marBottom w:val="0"/>
                      <w:divBdr>
                        <w:top w:val="none" w:sz="0" w:space="0" w:color="auto"/>
                        <w:left w:val="none" w:sz="0" w:space="0" w:color="auto"/>
                        <w:bottom w:val="none" w:sz="0" w:space="0" w:color="auto"/>
                        <w:right w:val="none" w:sz="0" w:space="0" w:color="auto"/>
                      </w:divBdr>
                      <w:divsChild>
                        <w:div w:id="1486631356">
                          <w:marLeft w:val="90"/>
                          <w:marRight w:val="0"/>
                          <w:marTop w:val="0"/>
                          <w:marBottom w:val="225"/>
                          <w:divBdr>
                            <w:top w:val="none" w:sz="0" w:space="0" w:color="auto"/>
                            <w:left w:val="none" w:sz="0" w:space="0" w:color="auto"/>
                            <w:bottom w:val="none" w:sz="0" w:space="0" w:color="auto"/>
                            <w:right w:val="none" w:sz="0" w:space="0" w:color="auto"/>
                          </w:divBdr>
                          <w:divsChild>
                            <w:div w:id="1017580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bestitdocuments.com</Manager>
  <Company>bestitdocuments.com</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bestitdocuments.com</dc:creator>
  <cp:keywords>bestitdocuments.com</cp:keywords>
  <dc:description>bestitdocuments.com</dc:description>
  <cp:lastModifiedBy>Mark</cp:lastModifiedBy>
  <cp:revision>5</cp:revision>
  <cp:lastPrinted>2011-12-14T01:09:00Z</cp:lastPrinted>
  <dcterms:created xsi:type="dcterms:W3CDTF">2011-12-14T01:08:00Z</dcterms:created>
  <dcterms:modified xsi:type="dcterms:W3CDTF">2024-05-02T23:03:00Z</dcterms:modified>
  <cp:category>bestitdocuments.com</cp:category>
</cp:coreProperties>
</file>