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008" w:rsidRPr="00EE5ECF" w:rsidRDefault="00B67008" w:rsidP="00B67008">
      <w:pPr>
        <w:rPr>
          <w:rFonts w:ascii="Arial" w:hAnsi="Arial" w:cs="Arial"/>
        </w:rPr>
      </w:pPr>
      <w:bookmarkStart w:id="0" w:name="_GoBack"/>
      <w:bookmarkEnd w:id="0"/>
      <w:r w:rsidRPr="00EE5ECF">
        <w:rPr>
          <w:rFonts w:ascii="Arial" w:hAnsi="Arial" w:cs="Arial"/>
        </w:rPr>
        <w:t>Functional Requirements</w:t>
      </w:r>
    </w:p>
    <w:p w:rsidR="00B67008" w:rsidRPr="001766C0" w:rsidRDefault="00B67008" w:rsidP="00B67008">
      <w:pPr>
        <w:rPr>
          <w:rFonts w:ascii="Arial" w:hAnsi="Arial" w:cs="Arial"/>
        </w:rPr>
      </w:pPr>
    </w:p>
    <w:p w:rsidR="00B67008" w:rsidRPr="00EE5ECF" w:rsidRDefault="00B67008" w:rsidP="00B67008">
      <w:pPr>
        <w:rPr>
          <w:rFonts w:ascii="Arial" w:hAnsi="Arial" w:cs="Arial"/>
        </w:rPr>
      </w:pPr>
      <w:bookmarkStart w:id="1" w:name="_Toc490501017"/>
      <w:bookmarkStart w:id="2" w:name="_Toc98312104"/>
      <w:r w:rsidRPr="00EE5ECF">
        <w:rPr>
          <w:rFonts w:ascii="Arial" w:hAnsi="Arial" w:cs="Arial"/>
        </w:rPr>
        <w:t>General Description</w:t>
      </w:r>
      <w:bookmarkEnd w:id="1"/>
      <w:bookmarkEnd w:id="2"/>
    </w:p>
    <w:p w:rsidR="00B67008" w:rsidRPr="00EE5ECF" w:rsidRDefault="00B67008" w:rsidP="00B67008">
      <w:pPr>
        <w:rPr>
          <w:rFonts w:ascii="Arial" w:hAnsi="Arial" w:cs="Arial"/>
        </w:rPr>
      </w:pPr>
    </w:p>
    <w:p w:rsidR="00B67008" w:rsidRPr="00EE5ECF" w:rsidRDefault="00B67008" w:rsidP="00B67008">
      <w:pPr>
        <w:rPr>
          <w:rFonts w:ascii="Arial" w:hAnsi="Arial" w:cs="Arial"/>
        </w:rPr>
      </w:pPr>
      <w:r w:rsidRPr="00EE5ECF">
        <w:rPr>
          <w:rFonts w:ascii="Arial" w:hAnsi="Arial" w:cs="Arial"/>
        </w:rPr>
        <w:t xml:space="preserve">Below is an overview of the functionality Project will enable through deployment of the identity management system in Phase 1. </w:t>
      </w:r>
    </w:p>
    <w:p w:rsidR="00B549E0" w:rsidRDefault="00B549E0"/>
    <w:p w:rsidR="00B67008" w:rsidRDefault="00B67008"/>
    <w:p w:rsidR="00B67008" w:rsidRDefault="00B67008"/>
    <w:tbl>
      <w:tblPr>
        <w:tblW w:w="9744"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DDDDD"/>
        <w:tblCellMar>
          <w:top w:w="75" w:type="dxa"/>
          <w:left w:w="75" w:type="dxa"/>
          <w:bottom w:w="75" w:type="dxa"/>
          <w:right w:w="75" w:type="dxa"/>
        </w:tblCellMar>
        <w:tblLook w:val="0000" w:firstRow="0" w:lastRow="0" w:firstColumn="0" w:lastColumn="0" w:noHBand="0" w:noVBand="0"/>
      </w:tblPr>
      <w:tblGrid>
        <w:gridCol w:w="2460"/>
        <w:gridCol w:w="7284"/>
      </w:tblGrid>
      <w:tr w:rsidR="0005770C" w:rsidTr="0005770C">
        <w:trPr>
          <w:tblCellSpacing w:w="0" w:type="dxa"/>
          <w:jc w:val="center"/>
        </w:trPr>
        <w:tc>
          <w:tcPr>
            <w:tcW w:w="2460" w:type="dxa"/>
            <w:shd w:val="clear" w:color="auto" w:fill="FFFF99"/>
          </w:tcPr>
          <w:p w:rsidR="0005770C" w:rsidRDefault="0005770C" w:rsidP="009F4F5B">
            <w:pPr>
              <w:spacing w:line="210" w:lineRule="atLeast"/>
              <w:rPr>
                <w:rFonts w:ascii="Verdana" w:eastAsia="Arial Unicode MS" w:hAnsi="Verdana" w:cs="Arial Unicode MS"/>
                <w:color w:val="000000"/>
                <w:sz w:val="20"/>
                <w:szCs w:val="15"/>
              </w:rPr>
            </w:pPr>
            <w:r>
              <w:rPr>
                <w:rFonts w:ascii="Verdana" w:hAnsi="Verdana"/>
                <w:b/>
                <w:bCs/>
                <w:color w:val="000000"/>
                <w:sz w:val="20"/>
                <w:szCs w:val="15"/>
              </w:rPr>
              <w:t>Capability</w:t>
            </w:r>
            <w:r>
              <w:rPr>
                <w:rFonts w:ascii="Verdana" w:hAnsi="Verdana"/>
                <w:color w:val="000000"/>
                <w:sz w:val="20"/>
                <w:szCs w:val="15"/>
              </w:rPr>
              <w:t xml:space="preserve"> </w:t>
            </w:r>
          </w:p>
        </w:tc>
        <w:tc>
          <w:tcPr>
            <w:tcW w:w="7284" w:type="dxa"/>
            <w:shd w:val="clear" w:color="auto" w:fill="FFFF99"/>
          </w:tcPr>
          <w:p w:rsidR="0005770C" w:rsidRDefault="0005770C" w:rsidP="009F4F5B">
            <w:pPr>
              <w:spacing w:line="210" w:lineRule="atLeast"/>
              <w:rPr>
                <w:rFonts w:ascii="Verdana" w:eastAsia="Arial Unicode MS" w:hAnsi="Verdana" w:cs="Arial Unicode MS"/>
                <w:color w:val="000000"/>
                <w:sz w:val="20"/>
                <w:szCs w:val="15"/>
              </w:rPr>
            </w:pPr>
            <w:r>
              <w:rPr>
                <w:rFonts w:ascii="Verdana" w:hAnsi="Verdana"/>
                <w:b/>
                <w:bCs/>
                <w:color w:val="000000"/>
                <w:sz w:val="20"/>
                <w:szCs w:val="15"/>
              </w:rPr>
              <w:t>Requirements</w:t>
            </w:r>
            <w:r>
              <w:rPr>
                <w:rFonts w:ascii="Verdana" w:hAnsi="Verdana"/>
                <w:color w:val="000000"/>
                <w:sz w:val="20"/>
                <w:szCs w:val="15"/>
              </w:rPr>
              <w:t xml:space="preserve"> </w:t>
            </w:r>
          </w:p>
        </w:tc>
      </w:tr>
      <w:tr w:rsidR="0005770C" w:rsidTr="0005770C">
        <w:trPr>
          <w:tblCellSpacing w:w="0" w:type="dxa"/>
          <w:jc w:val="center"/>
        </w:trPr>
        <w:tc>
          <w:tcPr>
            <w:tcW w:w="2460" w:type="dxa"/>
          </w:tcPr>
          <w:p w:rsidR="0005770C" w:rsidRDefault="0005770C" w:rsidP="009F4F5B">
            <w:pPr>
              <w:spacing w:line="210" w:lineRule="atLeast"/>
              <w:rPr>
                <w:rFonts w:ascii="Verdana" w:eastAsia="Arial Unicode MS" w:hAnsi="Verdana" w:cs="Arial Unicode MS"/>
                <w:color w:val="000000"/>
                <w:sz w:val="20"/>
                <w:szCs w:val="15"/>
              </w:rPr>
            </w:pPr>
            <w:r>
              <w:rPr>
                <w:rFonts w:ascii="Verdana" w:hAnsi="Verdana"/>
                <w:b/>
                <w:bCs/>
                <w:color w:val="000000"/>
                <w:sz w:val="20"/>
                <w:szCs w:val="15"/>
              </w:rPr>
              <w:t>Automation</w:t>
            </w:r>
            <w:r>
              <w:rPr>
                <w:rFonts w:ascii="Verdana" w:hAnsi="Verdana"/>
                <w:color w:val="000000"/>
                <w:sz w:val="20"/>
                <w:szCs w:val="15"/>
              </w:rPr>
              <w:t xml:space="preserve"> </w:t>
            </w:r>
          </w:p>
        </w:tc>
        <w:tc>
          <w:tcPr>
            <w:tcW w:w="7284" w:type="dxa"/>
          </w:tcPr>
          <w:p w:rsidR="0005770C" w:rsidRDefault="0005770C" w:rsidP="009F4F5B">
            <w:pPr>
              <w:spacing w:line="210" w:lineRule="atLeast"/>
              <w:rPr>
                <w:rFonts w:ascii="Verdana" w:hAnsi="Verdana"/>
                <w:color w:val="000000"/>
                <w:sz w:val="20"/>
                <w:szCs w:val="15"/>
              </w:rPr>
            </w:pPr>
            <w:r>
              <w:rPr>
                <w:rFonts w:ascii="Verdana" w:hAnsi="Verdana"/>
                <w:color w:val="000000"/>
                <w:sz w:val="20"/>
                <w:szCs w:val="15"/>
              </w:rPr>
              <w:t xml:space="preserve">The system must support multiple systems of record; be able to filter just changes of interest; be able to transform changes to multiple formats, suitable for multiple target systems. </w:t>
            </w:r>
          </w:p>
          <w:p w:rsidR="0005770C" w:rsidRDefault="0005770C" w:rsidP="009F4F5B">
            <w:pPr>
              <w:pStyle w:val="BodyText"/>
              <w:rPr>
                <w:rFonts w:ascii="Verdana" w:hAnsi="Verdana"/>
                <w:sz w:val="20"/>
                <w:szCs w:val="20"/>
              </w:rPr>
            </w:pPr>
            <w:r>
              <w:rPr>
                <w:rFonts w:ascii="Verdana" w:hAnsi="Verdana"/>
                <w:sz w:val="20"/>
                <w:szCs w:val="20"/>
              </w:rPr>
              <w:t xml:space="preserve">Automation logic: </w:t>
            </w:r>
          </w:p>
          <w:p w:rsidR="0005770C" w:rsidRDefault="0005770C" w:rsidP="0005770C">
            <w:pPr>
              <w:pStyle w:val="BodyText"/>
              <w:numPr>
                <w:ilvl w:val="0"/>
                <w:numId w:val="3"/>
              </w:numPr>
              <w:spacing w:after="0"/>
              <w:rPr>
                <w:rFonts w:ascii="Verdana" w:hAnsi="Verdana"/>
                <w:sz w:val="20"/>
                <w:szCs w:val="20"/>
              </w:rPr>
            </w:pPr>
            <w:r>
              <w:rPr>
                <w:rFonts w:ascii="Verdana" w:hAnsi="Verdana"/>
                <w:sz w:val="20"/>
                <w:szCs w:val="20"/>
              </w:rPr>
              <w:t xml:space="preserve">The business logic for monitoring changes to user profile information in systems of record (e.g., HRMS), and for filtering, transforming and pushing out updates to target systems must be highly configurable. </w:t>
            </w:r>
          </w:p>
          <w:p w:rsidR="0005770C" w:rsidRDefault="0005770C" w:rsidP="009F4F5B">
            <w:pPr>
              <w:spacing w:line="210" w:lineRule="atLeast"/>
              <w:rPr>
                <w:rFonts w:ascii="Verdana" w:eastAsia="Arial Unicode MS" w:hAnsi="Verdana" w:cs="Arial Unicode MS"/>
                <w:color w:val="000000"/>
                <w:sz w:val="20"/>
                <w:szCs w:val="15"/>
              </w:rPr>
            </w:pPr>
          </w:p>
        </w:tc>
      </w:tr>
      <w:tr w:rsidR="0005770C" w:rsidTr="0005770C">
        <w:trPr>
          <w:tblCellSpacing w:w="0" w:type="dxa"/>
          <w:jc w:val="center"/>
        </w:trPr>
        <w:tc>
          <w:tcPr>
            <w:tcW w:w="2460" w:type="dxa"/>
          </w:tcPr>
          <w:p w:rsidR="0005770C" w:rsidRDefault="0005770C" w:rsidP="009F4F5B">
            <w:pPr>
              <w:spacing w:line="210" w:lineRule="atLeast"/>
              <w:rPr>
                <w:rFonts w:ascii="Verdana" w:hAnsi="Verdana"/>
                <w:b/>
                <w:bCs/>
                <w:color w:val="000000"/>
                <w:sz w:val="20"/>
                <w:szCs w:val="15"/>
              </w:rPr>
            </w:pPr>
            <w:r>
              <w:rPr>
                <w:rFonts w:ascii="Verdana" w:hAnsi="Verdana"/>
                <w:b/>
                <w:bCs/>
                <w:color w:val="000000"/>
                <w:sz w:val="20"/>
                <w:szCs w:val="15"/>
              </w:rPr>
              <w:t>People and Accounts</w:t>
            </w:r>
          </w:p>
        </w:tc>
        <w:tc>
          <w:tcPr>
            <w:tcW w:w="7284" w:type="dxa"/>
          </w:tcPr>
          <w:p w:rsidR="0005770C" w:rsidRDefault="0005770C" w:rsidP="009F4F5B">
            <w:pPr>
              <w:spacing w:line="210" w:lineRule="atLeast"/>
              <w:rPr>
                <w:rFonts w:ascii="Verdana" w:hAnsi="Verdana"/>
                <w:color w:val="000000"/>
                <w:sz w:val="20"/>
                <w:szCs w:val="15"/>
              </w:rPr>
            </w:pPr>
            <w:r>
              <w:rPr>
                <w:rFonts w:ascii="Verdana" w:hAnsi="Verdana"/>
                <w:color w:val="000000"/>
                <w:sz w:val="20"/>
                <w:szCs w:val="15"/>
              </w:rPr>
              <w:t>Every employee and contractor who has access to the SRP network and applications will have identity records in the identity management system. An enterprise login ID will be configured to match the user’s primary Active Directory login ID, using a template such as first initial, middle initial and the first six letters of the last name (e.g., ‘</w:t>
            </w:r>
            <w:proofErr w:type="spellStart"/>
            <w:r>
              <w:rPr>
                <w:rFonts w:ascii="Verdana" w:hAnsi="Verdana"/>
                <w:color w:val="000000"/>
                <w:sz w:val="20"/>
                <w:szCs w:val="15"/>
              </w:rPr>
              <w:t>jssimpso</w:t>
            </w:r>
            <w:proofErr w:type="spellEnd"/>
            <w:r>
              <w:rPr>
                <w:rFonts w:ascii="Verdana" w:hAnsi="Verdana"/>
                <w:color w:val="000000"/>
                <w:sz w:val="20"/>
                <w:szCs w:val="15"/>
              </w:rPr>
              <w:t xml:space="preserve">’). The enterprise login will be the unique naming attribute (e.g., </w:t>
            </w:r>
            <w:proofErr w:type="spellStart"/>
            <w:r>
              <w:rPr>
                <w:rFonts w:ascii="Verdana" w:hAnsi="Verdana"/>
                <w:color w:val="000000"/>
                <w:sz w:val="20"/>
                <w:szCs w:val="15"/>
              </w:rPr>
              <w:t>uid</w:t>
            </w:r>
            <w:proofErr w:type="spellEnd"/>
            <w:r>
              <w:rPr>
                <w:rFonts w:ascii="Verdana" w:hAnsi="Verdana"/>
                <w:color w:val="000000"/>
                <w:sz w:val="20"/>
                <w:szCs w:val="15"/>
              </w:rPr>
              <w:t xml:space="preserve">, RDN) for the user in a single ‘person’ object in the identity management system. </w:t>
            </w:r>
          </w:p>
          <w:p w:rsidR="0005770C" w:rsidRDefault="0005770C" w:rsidP="009F4F5B">
            <w:pPr>
              <w:spacing w:line="210" w:lineRule="atLeast"/>
              <w:rPr>
                <w:rFonts w:ascii="Verdana" w:hAnsi="Verdana"/>
                <w:color w:val="000000"/>
                <w:sz w:val="20"/>
                <w:szCs w:val="15"/>
              </w:rPr>
            </w:pPr>
          </w:p>
          <w:p w:rsidR="0005770C" w:rsidRDefault="0005770C" w:rsidP="009F4F5B">
            <w:pPr>
              <w:spacing w:line="210" w:lineRule="atLeast"/>
              <w:rPr>
                <w:rFonts w:ascii="Verdana" w:hAnsi="Verdana"/>
                <w:color w:val="000000"/>
                <w:sz w:val="20"/>
                <w:szCs w:val="15"/>
              </w:rPr>
            </w:pPr>
            <w:r>
              <w:rPr>
                <w:rFonts w:ascii="Verdana" w:hAnsi="Verdana"/>
                <w:color w:val="000000"/>
                <w:sz w:val="20"/>
                <w:szCs w:val="15"/>
              </w:rPr>
              <w:t>The system must also support the configuration of a single ‘person’ object having one or more accounts in target systems, such as Active Directory and RACF initially. Eventually, other target systems like Oracle, UNIX, and SRP applications must be supported. The accounts must be created through the identity management system, subject to workflow approvals, linked to a person object, entered into groups (e.g., RACF and/or AD) based on the user’s cost center, job code and other attributes, then configured accordingly on the target systems. RACF accounts must be created using a rule such as:</w:t>
            </w:r>
          </w:p>
          <w:p w:rsidR="0005770C" w:rsidRDefault="0005770C" w:rsidP="0005770C">
            <w:pPr>
              <w:numPr>
                <w:ilvl w:val="0"/>
                <w:numId w:val="6"/>
              </w:numPr>
              <w:spacing w:line="210" w:lineRule="atLeast"/>
              <w:rPr>
                <w:rFonts w:ascii="Verdana" w:hAnsi="Verdana"/>
                <w:color w:val="000000"/>
                <w:sz w:val="20"/>
                <w:szCs w:val="15"/>
              </w:rPr>
            </w:pPr>
            <w:r>
              <w:rPr>
                <w:rFonts w:ascii="Verdana" w:hAnsi="Verdana"/>
                <w:color w:val="000000"/>
                <w:sz w:val="20"/>
                <w:szCs w:val="15"/>
              </w:rPr>
              <w:t>If employee, prefix a letter A-Z corresponding to a table lookup (cost center-related) to the employee’s 5-digit employee number (e.g., ‘X09535’)</w:t>
            </w:r>
          </w:p>
          <w:p w:rsidR="0005770C" w:rsidRDefault="0005770C" w:rsidP="0005770C">
            <w:pPr>
              <w:numPr>
                <w:ilvl w:val="0"/>
                <w:numId w:val="6"/>
              </w:numPr>
              <w:spacing w:line="210" w:lineRule="atLeast"/>
              <w:rPr>
                <w:rFonts w:ascii="Verdana" w:hAnsi="Verdana"/>
                <w:color w:val="000000"/>
                <w:sz w:val="20"/>
                <w:szCs w:val="15"/>
              </w:rPr>
            </w:pPr>
            <w:r>
              <w:rPr>
                <w:rFonts w:ascii="Verdana" w:hAnsi="Verdana"/>
                <w:color w:val="000000"/>
                <w:sz w:val="20"/>
                <w:szCs w:val="15"/>
              </w:rPr>
              <w:t>If contractor, prefix a letter A-Z corresponding to a table lookup (cost center-related) to the contractor’s 3-digit employee number, then suffix the result with the letters ‘TP’ (e.g., ‘G372TP’)</w:t>
            </w:r>
          </w:p>
          <w:p w:rsidR="0005770C" w:rsidRDefault="0005770C" w:rsidP="009F4F5B">
            <w:pPr>
              <w:spacing w:line="210" w:lineRule="atLeast"/>
              <w:rPr>
                <w:rFonts w:ascii="Verdana" w:hAnsi="Verdana"/>
                <w:color w:val="000000"/>
                <w:sz w:val="20"/>
                <w:szCs w:val="15"/>
              </w:rPr>
            </w:pPr>
          </w:p>
          <w:p w:rsidR="0005770C" w:rsidRDefault="0005770C" w:rsidP="009F4F5B">
            <w:pPr>
              <w:spacing w:line="210" w:lineRule="atLeast"/>
              <w:rPr>
                <w:rFonts w:ascii="Verdana" w:hAnsi="Verdana"/>
                <w:sz w:val="20"/>
                <w:szCs w:val="15"/>
              </w:rPr>
            </w:pPr>
            <w:r>
              <w:rPr>
                <w:rFonts w:ascii="Verdana" w:hAnsi="Verdana"/>
                <w:sz w:val="20"/>
                <w:szCs w:val="15"/>
              </w:rPr>
              <w:t>Note that the identity management system must also be capable of reconciling accounts on AD and RACF. For example, if an account is created directly on RACF, the identity management system must be able to reconcile the difference, notify security administration, and allow synchronization with the identity management system upon approval.</w:t>
            </w:r>
          </w:p>
          <w:p w:rsidR="0005770C" w:rsidRDefault="0005770C" w:rsidP="009F4F5B">
            <w:pPr>
              <w:spacing w:line="210" w:lineRule="atLeast"/>
              <w:rPr>
                <w:rFonts w:ascii="Verdana" w:hAnsi="Verdana"/>
                <w:color w:val="FF0000"/>
                <w:sz w:val="20"/>
                <w:szCs w:val="15"/>
              </w:rPr>
            </w:pPr>
          </w:p>
        </w:tc>
      </w:tr>
      <w:tr w:rsidR="0005770C" w:rsidTr="0005770C">
        <w:trPr>
          <w:tblCellSpacing w:w="0" w:type="dxa"/>
          <w:jc w:val="center"/>
        </w:trPr>
        <w:tc>
          <w:tcPr>
            <w:tcW w:w="2460" w:type="dxa"/>
          </w:tcPr>
          <w:p w:rsidR="0005770C" w:rsidRDefault="0005770C" w:rsidP="009F4F5B">
            <w:pPr>
              <w:spacing w:line="210" w:lineRule="atLeast"/>
              <w:rPr>
                <w:rFonts w:ascii="Verdana" w:hAnsi="Verdana"/>
                <w:b/>
                <w:bCs/>
                <w:color w:val="000000"/>
                <w:sz w:val="20"/>
                <w:szCs w:val="15"/>
              </w:rPr>
            </w:pPr>
            <w:r>
              <w:rPr>
                <w:rFonts w:ascii="Verdana" w:hAnsi="Verdana"/>
                <w:b/>
                <w:bCs/>
                <w:color w:val="000000"/>
                <w:sz w:val="20"/>
                <w:szCs w:val="15"/>
              </w:rPr>
              <w:t>Groups</w:t>
            </w:r>
          </w:p>
        </w:tc>
        <w:tc>
          <w:tcPr>
            <w:tcW w:w="7284" w:type="dxa"/>
          </w:tcPr>
          <w:p w:rsidR="0005770C" w:rsidRDefault="0005770C" w:rsidP="009F4F5B">
            <w:pPr>
              <w:spacing w:line="210" w:lineRule="atLeast"/>
              <w:rPr>
                <w:rFonts w:ascii="Verdana" w:hAnsi="Verdana"/>
                <w:color w:val="000000"/>
                <w:sz w:val="20"/>
                <w:szCs w:val="15"/>
              </w:rPr>
            </w:pPr>
            <w:r>
              <w:rPr>
                <w:rFonts w:ascii="Verdana" w:hAnsi="Verdana"/>
                <w:color w:val="000000"/>
                <w:sz w:val="20"/>
                <w:szCs w:val="15"/>
              </w:rPr>
              <w:t xml:space="preserve">The system must support the assignment of user accounts to existing </w:t>
            </w:r>
            <w:r>
              <w:rPr>
                <w:rFonts w:ascii="Verdana" w:hAnsi="Verdana"/>
                <w:color w:val="000000"/>
                <w:sz w:val="20"/>
                <w:szCs w:val="15"/>
              </w:rPr>
              <w:lastRenderedPageBreak/>
              <w:t xml:space="preserve">AD and RACF groups initially. Additionally, the system must allow identity management administrators to create new groups in AD and RACF through the </w:t>
            </w:r>
            <w:proofErr w:type="spellStart"/>
            <w:r>
              <w:rPr>
                <w:rFonts w:ascii="Verdana" w:hAnsi="Verdana"/>
                <w:color w:val="000000"/>
                <w:sz w:val="20"/>
                <w:szCs w:val="15"/>
              </w:rPr>
              <w:t>IdM</w:t>
            </w:r>
            <w:proofErr w:type="spellEnd"/>
            <w:r>
              <w:rPr>
                <w:rFonts w:ascii="Verdana" w:hAnsi="Verdana"/>
                <w:color w:val="000000"/>
                <w:sz w:val="20"/>
                <w:szCs w:val="15"/>
              </w:rPr>
              <w:t xml:space="preserve"> interface. Conversely, the system must also discover new AD and RACF groups defined on these systems, assign them to users in </w:t>
            </w:r>
            <w:proofErr w:type="spellStart"/>
            <w:r>
              <w:rPr>
                <w:rFonts w:ascii="Verdana" w:hAnsi="Verdana"/>
                <w:color w:val="000000"/>
                <w:sz w:val="20"/>
                <w:szCs w:val="15"/>
              </w:rPr>
              <w:t>IdM</w:t>
            </w:r>
            <w:proofErr w:type="spellEnd"/>
            <w:r>
              <w:rPr>
                <w:rFonts w:ascii="Verdana" w:hAnsi="Verdana"/>
                <w:color w:val="000000"/>
                <w:sz w:val="20"/>
                <w:szCs w:val="15"/>
              </w:rPr>
              <w:t xml:space="preserve"> who are in them on target systems, and make the new groups available for assignment to other user accounts via the identity management system. </w:t>
            </w:r>
          </w:p>
          <w:p w:rsidR="0005770C" w:rsidRDefault="0005770C" w:rsidP="009F4F5B">
            <w:pPr>
              <w:spacing w:line="210" w:lineRule="atLeast"/>
              <w:rPr>
                <w:rFonts w:ascii="Verdana" w:hAnsi="Verdana"/>
                <w:color w:val="FF0000"/>
                <w:sz w:val="20"/>
                <w:szCs w:val="15"/>
              </w:rPr>
            </w:pPr>
          </w:p>
        </w:tc>
      </w:tr>
      <w:tr w:rsidR="0005770C" w:rsidTr="0005770C">
        <w:trPr>
          <w:tblCellSpacing w:w="0" w:type="dxa"/>
          <w:jc w:val="center"/>
        </w:trPr>
        <w:tc>
          <w:tcPr>
            <w:tcW w:w="2460" w:type="dxa"/>
          </w:tcPr>
          <w:p w:rsidR="0005770C" w:rsidRDefault="0005770C" w:rsidP="009F4F5B">
            <w:pPr>
              <w:spacing w:line="210" w:lineRule="atLeast"/>
              <w:rPr>
                <w:rFonts w:ascii="Verdana" w:hAnsi="Verdana"/>
                <w:b/>
                <w:bCs/>
                <w:color w:val="000000"/>
                <w:sz w:val="20"/>
                <w:szCs w:val="15"/>
              </w:rPr>
            </w:pPr>
            <w:r>
              <w:rPr>
                <w:rFonts w:ascii="Verdana" w:hAnsi="Verdana"/>
                <w:b/>
                <w:bCs/>
                <w:color w:val="000000"/>
                <w:sz w:val="20"/>
                <w:szCs w:val="15"/>
              </w:rPr>
              <w:lastRenderedPageBreak/>
              <w:t>Object Relationships</w:t>
            </w:r>
          </w:p>
        </w:tc>
        <w:tc>
          <w:tcPr>
            <w:tcW w:w="7284" w:type="dxa"/>
          </w:tcPr>
          <w:p w:rsidR="0005770C" w:rsidRDefault="0005770C" w:rsidP="009F4F5B">
            <w:pPr>
              <w:spacing w:line="210" w:lineRule="atLeast"/>
              <w:rPr>
                <w:rFonts w:ascii="Verdana" w:hAnsi="Verdana"/>
                <w:color w:val="000000"/>
                <w:sz w:val="20"/>
                <w:szCs w:val="15"/>
              </w:rPr>
            </w:pPr>
            <w:r>
              <w:rPr>
                <w:rFonts w:ascii="Verdana" w:hAnsi="Verdana"/>
                <w:color w:val="000000"/>
                <w:sz w:val="20"/>
                <w:szCs w:val="15"/>
              </w:rPr>
              <w:t>The figure below represents the relationships to be supported between a person object, one or more account objects, groups, cost centers and non-person accounts (“generic” accounts).</w:t>
            </w:r>
          </w:p>
          <w:p w:rsidR="0005770C" w:rsidRDefault="0005770C" w:rsidP="009F4F5B">
            <w:pPr>
              <w:spacing w:line="210" w:lineRule="atLeast"/>
              <w:rPr>
                <w:rFonts w:ascii="Verdana" w:hAnsi="Verdana"/>
                <w:color w:val="000000"/>
                <w:sz w:val="20"/>
                <w:szCs w:val="15"/>
              </w:rPr>
            </w:pPr>
          </w:p>
          <w:p w:rsidR="0005770C" w:rsidRDefault="0005770C" w:rsidP="009F4F5B">
            <w:pPr>
              <w:spacing w:line="210" w:lineRule="atLeast"/>
              <w:rPr>
                <w:rFonts w:ascii="Verdana" w:hAnsi="Verdana"/>
                <w:color w:val="000000"/>
                <w:sz w:val="20"/>
                <w:szCs w:val="15"/>
              </w:rPr>
            </w:pPr>
            <w:r>
              <w:rPr>
                <w:rFonts w:ascii="Verdana" w:hAnsi="Verdana"/>
                <w:noProof/>
                <w:color w:val="000000"/>
                <w:sz w:val="20"/>
                <w:szCs w:val="15"/>
              </w:rPr>
              <w:drawing>
                <wp:inline distT="0" distB="0" distL="0" distR="0">
                  <wp:extent cx="3990975" cy="3295650"/>
                  <wp:effectExtent l="19050" t="0" r="9525" b="0"/>
                  <wp:docPr id="1" name="Picture 1" descr="SRP DIT 2-2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P DIT 2-23-05"/>
                          <pic:cNvPicPr>
                            <a:picLocks noChangeAspect="1" noChangeArrowheads="1"/>
                          </pic:cNvPicPr>
                        </pic:nvPicPr>
                        <pic:blipFill>
                          <a:blip r:embed="rId5" cstate="print"/>
                          <a:srcRect/>
                          <a:stretch>
                            <a:fillRect/>
                          </a:stretch>
                        </pic:blipFill>
                        <pic:spPr bwMode="auto">
                          <a:xfrm>
                            <a:off x="0" y="0"/>
                            <a:ext cx="3990975" cy="3295650"/>
                          </a:xfrm>
                          <a:prstGeom prst="rect">
                            <a:avLst/>
                          </a:prstGeom>
                          <a:noFill/>
                          <a:ln w="9525">
                            <a:noFill/>
                            <a:miter lim="800000"/>
                            <a:headEnd/>
                            <a:tailEnd/>
                          </a:ln>
                        </pic:spPr>
                      </pic:pic>
                    </a:graphicData>
                  </a:graphic>
                </wp:inline>
              </w:drawing>
            </w:r>
          </w:p>
          <w:p w:rsidR="0005770C" w:rsidRDefault="0005770C" w:rsidP="009F4F5B">
            <w:pPr>
              <w:spacing w:line="210" w:lineRule="atLeast"/>
              <w:rPr>
                <w:rFonts w:ascii="Verdana" w:hAnsi="Verdana"/>
                <w:color w:val="000000"/>
                <w:sz w:val="20"/>
                <w:szCs w:val="15"/>
              </w:rPr>
            </w:pPr>
          </w:p>
          <w:p w:rsidR="0005770C" w:rsidRDefault="0005770C" w:rsidP="009F4F5B">
            <w:pPr>
              <w:spacing w:line="210" w:lineRule="atLeast"/>
              <w:jc w:val="center"/>
              <w:rPr>
                <w:rFonts w:ascii="Verdana" w:hAnsi="Verdana"/>
                <w:color w:val="000000"/>
                <w:sz w:val="20"/>
                <w:szCs w:val="15"/>
              </w:rPr>
            </w:pPr>
            <w:r>
              <w:rPr>
                <w:rFonts w:ascii="Verdana" w:hAnsi="Verdana"/>
                <w:color w:val="000000"/>
                <w:sz w:val="20"/>
                <w:szCs w:val="15"/>
              </w:rPr>
              <w:t>Figure 2-1: Object Relationships in the Identity Management Structure</w:t>
            </w:r>
          </w:p>
          <w:p w:rsidR="0005770C" w:rsidRDefault="0005770C" w:rsidP="009F4F5B">
            <w:pPr>
              <w:spacing w:line="210" w:lineRule="atLeast"/>
              <w:jc w:val="center"/>
              <w:rPr>
                <w:rFonts w:ascii="Verdana" w:hAnsi="Verdana"/>
                <w:color w:val="000000"/>
                <w:sz w:val="20"/>
                <w:szCs w:val="15"/>
              </w:rPr>
            </w:pPr>
          </w:p>
          <w:p w:rsidR="0005770C" w:rsidRDefault="0005770C" w:rsidP="009F4F5B">
            <w:pPr>
              <w:spacing w:line="210" w:lineRule="atLeast"/>
              <w:rPr>
                <w:rFonts w:ascii="Verdana" w:hAnsi="Verdana"/>
                <w:color w:val="000000"/>
                <w:sz w:val="20"/>
                <w:szCs w:val="15"/>
              </w:rPr>
            </w:pPr>
            <w:r>
              <w:rPr>
                <w:rFonts w:ascii="Verdana" w:hAnsi="Verdana"/>
                <w:color w:val="000000"/>
                <w:sz w:val="20"/>
                <w:szCs w:val="15"/>
              </w:rPr>
              <w:t>Note the relationship between people and accounts: each account has an owner, which is the Distinguished Name of a specific person object. This relationship is crucial for tracking multiple person accounts and non-person accounts (“generic” accounts) on managed systems (initially AD, RACF). A more detailed definition of the proposed schema is provided as an attachment to this RFP.</w:t>
            </w:r>
          </w:p>
        </w:tc>
      </w:tr>
      <w:tr w:rsidR="0005770C" w:rsidTr="0005770C">
        <w:trPr>
          <w:tblCellSpacing w:w="0" w:type="dxa"/>
          <w:jc w:val="center"/>
        </w:trPr>
        <w:tc>
          <w:tcPr>
            <w:tcW w:w="2460" w:type="dxa"/>
          </w:tcPr>
          <w:p w:rsidR="0005770C" w:rsidRDefault="0005770C" w:rsidP="009F4F5B">
            <w:pPr>
              <w:spacing w:line="210" w:lineRule="atLeast"/>
              <w:rPr>
                <w:rFonts w:ascii="Verdana" w:eastAsia="Arial Unicode MS" w:hAnsi="Verdana" w:cs="Arial Unicode MS"/>
                <w:color w:val="000000"/>
                <w:sz w:val="20"/>
                <w:szCs w:val="15"/>
              </w:rPr>
            </w:pPr>
            <w:r>
              <w:rPr>
                <w:rFonts w:ascii="Verdana" w:hAnsi="Verdana"/>
                <w:b/>
                <w:bCs/>
                <w:color w:val="000000"/>
                <w:sz w:val="20"/>
                <w:szCs w:val="15"/>
              </w:rPr>
              <w:t xml:space="preserve">Workflow </w:t>
            </w:r>
            <w:r>
              <w:rPr>
                <w:rFonts w:ascii="Verdana" w:hAnsi="Verdana"/>
                <w:color w:val="000000"/>
                <w:sz w:val="20"/>
                <w:szCs w:val="15"/>
              </w:rPr>
              <w:t xml:space="preserve">(provisioning and de-provisioning, etc.) </w:t>
            </w:r>
          </w:p>
          <w:p w:rsidR="0005770C" w:rsidRDefault="0005770C" w:rsidP="009F4F5B">
            <w:pPr>
              <w:spacing w:line="210" w:lineRule="atLeast"/>
              <w:rPr>
                <w:rFonts w:ascii="Verdana" w:eastAsia="Arial Unicode MS" w:hAnsi="Verdana" w:cs="Arial Unicode MS"/>
                <w:color w:val="000000"/>
                <w:sz w:val="20"/>
                <w:szCs w:val="15"/>
              </w:rPr>
            </w:pPr>
            <w:r>
              <w:rPr>
                <w:rFonts w:ascii="Verdana" w:hAnsi="Verdana"/>
                <w:color w:val="000000"/>
                <w:sz w:val="20"/>
                <w:szCs w:val="15"/>
              </w:rPr>
              <w:t xml:space="preserve">  </w:t>
            </w:r>
          </w:p>
        </w:tc>
        <w:tc>
          <w:tcPr>
            <w:tcW w:w="7284" w:type="dxa"/>
          </w:tcPr>
          <w:p w:rsidR="0005770C" w:rsidRDefault="0005770C" w:rsidP="009F4F5B">
            <w:pPr>
              <w:spacing w:line="210" w:lineRule="atLeast"/>
              <w:rPr>
                <w:rFonts w:ascii="Verdana" w:hAnsi="Verdana"/>
                <w:color w:val="000000"/>
                <w:sz w:val="20"/>
                <w:szCs w:val="15"/>
              </w:rPr>
            </w:pPr>
            <w:r>
              <w:rPr>
                <w:rFonts w:ascii="Verdana" w:hAnsi="Verdana"/>
                <w:color w:val="000000"/>
                <w:sz w:val="20"/>
                <w:szCs w:val="15"/>
              </w:rPr>
              <w:t>The system must allow:</w:t>
            </w:r>
          </w:p>
          <w:p w:rsidR="0005770C" w:rsidRDefault="0005770C" w:rsidP="009F4F5B">
            <w:pPr>
              <w:spacing w:line="210" w:lineRule="atLeast"/>
              <w:rPr>
                <w:rFonts w:ascii="Verdana" w:hAnsi="Verdana"/>
                <w:color w:val="000000"/>
                <w:sz w:val="20"/>
                <w:szCs w:val="15"/>
              </w:rPr>
            </w:pPr>
          </w:p>
          <w:p w:rsidR="0005770C" w:rsidRDefault="0005770C" w:rsidP="0005770C">
            <w:pPr>
              <w:numPr>
                <w:ilvl w:val="0"/>
                <w:numId w:val="7"/>
              </w:numPr>
              <w:spacing w:line="210" w:lineRule="atLeast"/>
              <w:rPr>
                <w:rFonts w:ascii="Verdana" w:hAnsi="Verdana"/>
                <w:color w:val="000000"/>
                <w:sz w:val="20"/>
                <w:szCs w:val="15"/>
              </w:rPr>
            </w:pPr>
            <w:r>
              <w:rPr>
                <w:rFonts w:ascii="Verdana" w:hAnsi="Verdana"/>
                <w:color w:val="000000"/>
                <w:sz w:val="20"/>
                <w:szCs w:val="15"/>
              </w:rPr>
              <w:t xml:space="preserve">any user to </w:t>
            </w:r>
          </w:p>
          <w:p w:rsidR="0005770C" w:rsidRDefault="0005770C" w:rsidP="0005770C">
            <w:pPr>
              <w:numPr>
                <w:ilvl w:val="1"/>
                <w:numId w:val="7"/>
              </w:numPr>
              <w:spacing w:line="210" w:lineRule="atLeast"/>
              <w:rPr>
                <w:rFonts w:ascii="Verdana" w:hAnsi="Verdana"/>
                <w:color w:val="000000"/>
                <w:sz w:val="20"/>
                <w:szCs w:val="15"/>
              </w:rPr>
            </w:pPr>
            <w:r>
              <w:rPr>
                <w:rFonts w:ascii="Verdana" w:hAnsi="Verdana"/>
                <w:color w:val="000000"/>
                <w:sz w:val="20"/>
                <w:szCs w:val="15"/>
              </w:rPr>
              <w:t xml:space="preserve">submit specific security requests (such as change </w:t>
            </w:r>
            <w:proofErr w:type="spellStart"/>
            <w:r>
              <w:rPr>
                <w:rFonts w:ascii="Verdana" w:hAnsi="Verdana"/>
                <w:color w:val="000000"/>
                <w:sz w:val="20"/>
                <w:szCs w:val="15"/>
              </w:rPr>
              <w:t>physicalDeliveryOfficeName</w:t>
            </w:r>
            <w:proofErr w:type="spellEnd"/>
            <w:r>
              <w:rPr>
                <w:rFonts w:ascii="Verdana" w:hAnsi="Verdana"/>
                <w:color w:val="000000"/>
                <w:sz w:val="20"/>
                <w:szCs w:val="15"/>
              </w:rPr>
              <w:t xml:space="preserve"> (i.e., mail stop))</w:t>
            </w:r>
          </w:p>
          <w:p w:rsidR="0005770C" w:rsidRDefault="0005770C" w:rsidP="0005770C">
            <w:pPr>
              <w:numPr>
                <w:ilvl w:val="1"/>
                <w:numId w:val="7"/>
              </w:numPr>
              <w:spacing w:line="210" w:lineRule="atLeast"/>
              <w:rPr>
                <w:rFonts w:ascii="Verdana" w:hAnsi="Verdana"/>
                <w:color w:val="000000"/>
                <w:sz w:val="20"/>
                <w:szCs w:val="15"/>
              </w:rPr>
            </w:pPr>
            <w:r>
              <w:rPr>
                <w:rFonts w:ascii="Verdana" w:hAnsi="Verdana"/>
                <w:color w:val="000000"/>
                <w:sz w:val="20"/>
                <w:szCs w:val="15"/>
              </w:rPr>
              <w:t>submit self-service password reset request</w:t>
            </w:r>
          </w:p>
          <w:p w:rsidR="0005770C" w:rsidRDefault="0005770C" w:rsidP="0005770C">
            <w:pPr>
              <w:numPr>
                <w:ilvl w:val="1"/>
                <w:numId w:val="7"/>
              </w:numPr>
              <w:spacing w:line="210" w:lineRule="atLeast"/>
              <w:rPr>
                <w:rFonts w:ascii="Verdana" w:hAnsi="Verdana"/>
                <w:color w:val="000000"/>
                <w:sz w:val="20"/>
                <w:szCs w:val="15"/>
              </w:rPr>
            </w:pPr>
            <w:r>
              <w:rPr>
                <w:rFonts w:ascii="Verdana" w:hAnsi="Verdana"/>
                <w:color w:val="000000"/>
                <w:sz w:val="20"/>
                <w:szCs w:val="15"/>
              </w:rPr>
              <w:t>track the status of their request</w:t>
            </w:r>
          </w:p>
          <w:p w:rsidR="0005770C" w:rsidRDefault="0005770C" w:rsidP="009F4F5B">
            <w:pPr>
              <w:spacing w:line="210" w:lineRule="atLeast"/>
              <w:rPr>
                <w:rFonts w:ascii="Verdana" w:hAnsi="Verdana"/>
                <w:color w:val="000000"/>
                <w:sz w:val="20"/>
                <w:szCs w:val="15"/>
              </w:rPr>
            </w:pPr>
          </w:p>
          <w:p w:rsidR="0005770C" w:rsidRDefault="0005770C" w:rsidP="0005770C">
            <w:pPr>
              <w:numPr>
                <w:ilvl w:val="0"/>
                <w:numId w:val="7"/>
              </w:numPr>
              <w:spacing w:line="210" w:lineRule="atLeast"/>
              <w:rPr>
                <w:rFonts w:ascii="Verdana" w:hAnsi="Verdana"/>
                <w:color w:val="000000"/>
                <w:sz w:val="20"/>
                <w:szCs w:val="15"/>
              </w:rPr>
            </w:pPr>
            <w:r>
              <w:rPr>
                <w:rFonts w:ascii="Verdana" w:hAnsi="Verdana"/>
                <w:color w:val="000000"/>
                <w:sz w:val="20"/>
                <w:szCs w:val="15"/>
              </w:rPr>
              <w:t xml:space="preserve">any delegated administrator to </w:t>
            </w:r>
          </w:p>
          <w:p w:rsidR="0005770C" w:rsidRDefault="0005770C" w:rsidP="0005770C">
            <w:pPr>
              <w:numPr>
                <w:ilvl w:val="1"/>
                <w:numId w:val="7"/>
              </w:numPr>
              <w:spacing w:line="210" w:lineRule="atLeast"/>
              <w:rPr>
                <w:rFonts w:ascii="Verdana" w:hAnsi="Verdana"/>
                <w:color w:val="000000"/>
                <w:sz w:val="20"/>
                <w:szCs w:val="15"/>
              </w:rPr>
            </w:pPr>
            <w:r>
              <w:rPr>
                <w:rFonts w:ascii="Verdana" w:hAnsi="Verdana"/>
                <w:color w:val="000000"/>
                <w:sz w:val="20"/>
                <w:szCs w:val="15"/>
              </w:rPr>
              <w:t>validate security requests</w:t>
            </w:r>
          </w:p>
          <w:p w:rsidR="0005770C" w:rsidRDefault="0005770C" w:rsidP="0005770C">
            <w:pPr>
              <w:numPr>
                <w:ilvl w:val="1"/>
                <w:numId w:val="7"/>
              </w:numPr>
              <w:spacing w:line="210" w:lineRule="atLeast"/>
              <w:rPr>
                <w:rFonts w:ascii="Verdana" w:hAnsi="Verdana"/>
                <w:color w:val="000000"/>
                <w:sz w:val="20"/>
                <w:szCs w:val="15"/>
              </w:rPr>
            </w:pPr>
            <w:r>
              <w:rPr>
                <w:rFonts w:ascii="Verdana" w:hAnsi="Verdana"/>
                <w:color w:val="000000"/>
                <w:sz w:val="20"/>
                <w:szCs w:val="15"/>
              </w:rPr>
              <w:t>authorize initial security based on requested resources, identity of the requester, and other request attributes</w:t>
            </w:r>
          </w:p>
          <w:p w:rsidR="0005770C" w:rsidRDefault="0005770C" w:rsidP="0005770C">
            <w:pPr>
              <w:numPr>
                <w:ilvl w:val="1"/>
                <w:numId w:val="7"/>
              </w:numPr>
              <w:spacing w:line="210" w:lineRule="atLeast"/>
              <w:rPr>
                <w:rFonts w:ascii="Verdana" w:hAnsi="Verdana"/>
                <w:color w:val="000000"/>
                <w:sz w:val="20"/>
                <w:szCs w:val="15"/>
              </w:rPr>
            </w:pPr>
            <w:r>
              <w:rPr>
                <w:rFonts w:ascii="Verdana" w:hAnsi="Verdana"/>
                <w:color w:val="000000"/>
                <w:sz w:val="20"/>
                <w:szCs w:val="15"/>
              </w:rPr>
              <w:t>track the progress of a workflow</w:t>
            </w:r>
          </w:p>
          <w:p w:rsidR="0005770C" w:rsidRDefault="0005770C" w:rsidP="0005770C">
            <w:pPr>
              <w:numPr>
                <w:ilvl w:val="1"/>
                <w:numId w:val="7"/>
              </w:numPr>
              <w:spacing w:line="210" w:lineRule="atLeast"/>
              <w:rPr>
                <w:rFonts w:ascii="Verdana" w:hAnsi="Verdana"/>
                <w:color w:val="000000"/>
                <w:sz w:val="20"/>
                <w:szCs w:val="15"/>
              </w:rPr>
            </w:pPr>
            <w:r>
              <w:rPr>
                <w:rFonts w:ascii="Verdana" w:hAnsi="Verdana"/>
                <w:color w:val="000000"/>
                <w:sz w:val="20"/>
                <w:szCs w:val="15"/>
              </w:rPr>
              <w:t>cancel open requests if appropriate</w:t>
            </w:r>
          </w:p>
          <w:p w:rsidR="0005770C" w:rsidRDefault="0005770C" w:rsidP="009F4F5B">
            <w:pPr>
              <w:spacing w:line="210" w:lineRule="atLeast"/>
              <w:ind w:left="360"/>
              <w:rPr>
                <w:rFonts w:ascii="Verdana" w:hAnsi="Verdana"/>
                <w:color w:val="000000"/>
                <w:sz w:val="20"/>
                <w:szCs w:val="15"/>
              </w:rPr>
            </w:pPr>
            <w:r>
              <w:rPr>
                <w:rFonts w:ascii="Verdana" w:hAnsi="Verdana"/>
                <w:color w:val="000000"/>
                <w:sz w:val="20"/>
                <w:szCs w:val="15"/>
              </w:rPr>
              <w:t xml:space="preserve"> </w:t>
            </w:r>
          </w:p>
          <w:p w:rsidR="0005770C" w:rsidRDefault="0005770C" w:rsidP="009F4F5B">
            <w:pPr>
              <w:spacing w:line="210" w:lineRule="atLeast"/>
              <w:rPr>
                <w:rFonts w:ascii="Verdana" w:hAnsi="Verdana"/>
                <w:color w:val="000000"/>
                <w:sz w:val="20"/>
                <w:szCs w:val="15"/>
              </w:rPr>
            </w:pPr>
          </w:p>
          <w:p w:rsidR="0005770C" w:rsidRDefault="0005770C" w:rsidP="009F4F5B">
            <w:pPr>
              <w:spacing w:line="210" w:lineRule="atLeast"/>
              <w:rPr>
                <w:rFonts w:ascii="Verdana" w:hAnsi="Verdana"/>
                <w:color w:val="000000"/>
                <w:sz w:val="20"/>
                <w:szCs w:val="15"/>
              </w:rPr>
            </w:pPr>
          </w:p>
          <w:p w:rsidR="0005770C" w:rsidRDefault="0005770C" w:rsidP="009F4F5B">
            <w:pPr>
              <w:spacing w:line="210" w:lineRule="atLeast"/>
              <w:rPr>
                <w:rFonts w:ascii="Verdana" w:hAnsi="Verdana"/>
                <w:color w:val="000000"/>
                <w:sz w:val="20"/>
                <w:szCs w:val="15"/>
              </w:rPr>
            </w:pPr>
            <w:r>
              <w:rPr>
                <w:rFonts w:ascii="Verdana" w:hAnsi="Verdana"/>
                <w:noProof/>
                <w:color w:val="000000"/>
                <w:sz w:val="20"/>
                <w:szCs w:val="15"/>
              </w:rPr>
              <w:drawing>
                <wp:inline distT="0" distB="0" distL="0" distR="0">
                  <wp:extent cx="3933825" cy="1400175"/>
                  <wp:effectExtent l="19050" t="0" r="9525" b="0"/>
                  <wp:docPr id="2" name="Picture 2" descr="IdM provisioning and deprovisioning high level process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M provisioning and deprovisioning high level process flow"/>
                          <pic:cNvPicPr>
                            <a:picLocks noChangeAspect="1" noChangeArrowheads="1"/>
                          </pic:cNvPicPr>
                        </pic:nvPicPr>
                        <pic:blipFill>
                          <a:blip r:embed="rId6" cstate="print"/>
                          <a:srcRect/>
                          <a:stretch>
                            <a:fillRect/>
                          </a:stretch>
                        </pic:blipFill>
                        <pic:spPr bwMode="auto">
                          <a:xfrm>
                            <a:off x="0" y="0"/>
                            <a:ext cx="3933825" cy="1400175"/>
                          </a:xfrm>
                          <a:prstGeom prst="rect">
                            <a:avLst/>
                          </a:prstGeom>
                          <a:noFill/>
                          <a:ln w="9525">
                            <a:noFill/>
                            <a:miter lim="800000"/>
                            <a:headEnd/>
                            <a:tailEnd/>
                          </a:ln>
                        </pic:spPr>
                      </pic:pic>
                    </a:graphicData>
                  </a:graphic>
                </wp:inline>
              </w:drawing>
            </w:r>
          </w:p>
          <w:p w:rsidR="0005770C" w:rsidRDefault="0005770C" w:rsidP="009F4F5B">
            <w:pPr>
              <w:jc w:val="center"/>
              <w:rPr>
                <w:rFonts w:ascii="Verdana" w:hAnsi="Verdana" w:cs="Arial"/>
                <w:sz w:val="20"/>
                <w:szCs w:val="20"/>
              </w:rPr>
            </w:pPr>
          </w:p>
          <w:p w:rsidR="0005770C" w:rsidRDefault="0005770C" w:rsidP="009F4F5B">
            <w:pPr>
              <w:jc w:val="center"/>
              <w:rPr>
                <w:rFonts w:ascii="Verdana" w:hAnsi="Verdana" w:cs="Arial"/>
                <w:sz w:val="20"/>
                <w:szCs w:val="20"/>
              </w:rPr>
            </w:pPr>
            <w:r>
              <w:rPr>
                <w:rFonts w:ascii="Verdana" w:hAnsi="Verdana" w:cs="Arial"/>
                <w:sz w:val="20"/>
                <w:szCs w:val="20"/>
              </w:rPr>
              <w:t xml:space="preserve">Figure 2-2: Typical </w:t>
            </w:r>
            <w:proofErr w:type="spellStart"/>
            <w:r>
              <w:rPr>
                <w:rFonts w:ascii="Verdana" w:hAnsi="Verdana" w:cs="Arial"/>
                <w:sz w:val="20"/>
                <w:szCs w:val="20"/>
              </w:rPr>
              <w:t>IdM</w:t>
            </w:r>
            <w:proofErr w:type="spellEnd"/>
            <w:r>
              <w:rPr>
                <w:rFonts w:ascii="Verdana" w:hAnsi="Verdana" w:cs="Arial"/>
                <w:sz w:val="20"/>
                <w:szCs w:val="20"/>
              </w:rPr>
              <w:t xml:space="preserve"> Workflow Lifecycle</w:t>
            </w:r>
          </w:p>
          <w:p w:rsidR="0005770C" w:rsidRDefault="0005770C" w:rsidP="009F4F5B">
            <w:pPr>
              <w:rPr>
                <w:rFonts w:eastAsia="Arial Unicode MS"/>
              </w:rPr>
            </w:pPr>
          </w:p>
        </w:tc>
      </w:tr>
      <w:tr w:rsidR="0005770C" w:rsidTr="0005770C">
        <w:trPr>
          <w:tblCellSpacing w:w="0" w:type="dxa"/>
          <w:jc w:val="center"/>
        </w:trPr>
        <w:tc>
          <w:tcPr>
            <w:tcW w:w="2460" w:type="dxa"/>
          </w:tcPr>
          <w:p w:rsidR="0005770C" w:rsidRDefault="0005770C" w:rsidP="009F4F5B">
            <w:pPr>
              <w:spacing w:line="210" w:lineRule="atLeast"/>
              <w:rPr>
                <w:rFonts w:ascii="Verdana" w:eastAsia="Arial Unicode MS" w:hAnsi="Verdana" w:cs="Arial Unicode MS"/>
                <w:b/>
                <w:bCs/>
                <w:color w:val="000000"/>
                <w:sz w:val="20"/>
                <w:szCs w:val="15"/>
              </w:rPr>
            </w:pPr>
            <w:r>
              <w:rPr>
                <w:rFonts w:ascii="Verdana" w:eastAsia="Arial Unicode MS" w:hAnsi="Verdana" w:cs="Arial Unicode MS"/>
                <w:b/>
                <w:bCs/>
                <w:color w:val="000000"/>
                <w:sz w:val="20"/>
                <w:szCs w:val="15"/>
              </w:rPr>
              <w:t>Workflow Cont.</w:t>
            </w:r>
          </w:p>
        </w:tc>
        <w:tc>
          <w:tcPr>
            <w:tcW w:w="7284" w:type="dxa"/>
          </w:tcPr>
          <w:p w:rsidR="0005770C" w:rsidRDefault="0005770C" w:rsidP="009F4F5B">
            <w:pPr>
              <w:rPr>
                <w:rFonts w:ascii="Verdana" w:hAnsi="Verdana"/>
                <w:b/>
                <w:sz w:val="20"/>
                <w:szCs w:val="20"/>
              </w:rPr>
            </w:pPr>
            <w:r>
              <w:rPr>
                <w:rFonts w:ascii="Verdana" w:hAnsi="Verdana"/>
                <w:b/>
                <w:sz w:val="20"/>
                <w:szCs w:val="20"/>
              </w:rPr>
              <w:t>Security Request Approval Workflow Example</w:t>
            </w:r>
          </w:p>
          <w:p w:rsidR="0005770C" w:rsidRDefault="0005770C" w:rsidP="009F4F5B">
            <w:pPr>
              <w:rPr>
                <w:rFonts w:ascii="Verdana" w:hAnsi="Verdana"/>
                <w:sz w:val="20"/>
              </w:rPr>
            </w:pPr>
            <w:r>
              <w:rPr>
                <w:rFonts w:ascii="Verdana" w:hAnsi="Verdana"/>
                <w:sz w:val="20"/>
              </w:rPr>
              <w:t xml:space="preserve">One key capability of the </w:t>
            </w:r>
            <w:proofErr w:type="spellStart"/>
            <w:r>
              <w:rPr>
                <w:rFonts w:ascii="Verdana" w:hAnsi="Verdana"/>
                <w:sz w:val="20"/>
              </w:rPr>
              <w:t>IdM</w:t>
            </w:r>
            <w:proofErr w:type="spellEnd"/>
            <w:r>
              <w:rPr>
                <w:rFonts w:ascii="Verdana" w:hAnsi="Verdana"/>
                <w:sz w:val="20"/>
              </w:rPr>
              <w:t xml:space="preserve"> system is to accept and validate security requests, to route them to the appropriate authorizers, and to act on security requests once sufficient authority has been received. </w:t>
            </w:r>
          </w:p>
          <w:p w:rsidR="0005770C" w:rsidRDefault="0005770C" w:rsidP="009F4F5B">
            <w:pPr>
              <w:rPr>
                <w:rFonts w:ascii="Verdana" w:hAnsi="Verdana"/>
                <w:sz w:val="20"/>
              </w:rPr>
            </w:pPr>
          </w:p>
          <w:p w:rsidR="0005770C" w:rsidRDefault="0005770C" w:rsidP="009F4F5B">
            <w:pPr>
              <w:rPr>
                <w:rFonts w:ascii="Verdana" w:hAnsi="Verdana"/>
                <w:sz w:val="20"/>
              </w:rPr>
            </w:pPr>
            <w:r>
              <w:rPr>
                <w:rFonts w:ascii="Verdana" w:hAnsi="Verdana"/>
                <w:sz w:val="20"/>
              </w:rPr>
              <w:t>The system must be capable of fulfilling the following workflow approval scenario:</w:t>
            </w:r>
          </w:p>
          <w:p w:rsidR="0005770C" w:rsidRDefault="0005770C" w:rsidP="009F4F5B">
            <w:pPr>
              <w:rPr>
                <w:rFonts w:ascii="Verdana" w:hAnsi="Verdana"/>
                <w:sz w:val="20"/>
              </w:rPr>
            </w:pPr>
            <w:r>
              <w:rPr>
                <w:rFonts w:ascii="Verdana" w:hAnsi="Verdana"/>
                <w:sz w:val="20"/>
              </w:rPr>
              <w:t xml:space="preserve"> </w:t>
            </w:r>
          </w:p>
          <w:p w:rsidR="0005770C" w:rsidRDefault="0005770C" w:rsidP="0005770C">
            <w:pPr>
              <w:numPr>
                <w:ilvl w:val="0"/>
                <w:numId w:val="1"/>
              </w:numPr>
              <w:rPr>
                <w:rFonts w:ascii="Verdana" w:hAnsi="Verdana"/>
                <w:color w:val="000000"/>
                <w:sz w:val="20"/>
                <w:szCs w:val="15"/>
              </w:rPr>
            </w:pPr>
            <w:r>
              <w:rPr>
                <w:rFonts w:ascii="Verdana" w:hAnsi="Verdana"/>
                <w:color w:val="000000"/>
                <w:sz w:val="20"/>
                <w:szCs w:val="15"/>
              </w:rPr>
              <w:t xml:space="preserve">A requester (typically an HR Rep, IT Security Admin, delegated administrator, or User) logs into the identity management system, and requests new or changed security access. </w:t>
            </w:r>
          </w:p>
          <w:p w:rsidR="0005770C" w:rsidRDefault="0005770C" w:rsidP="0005770C">
            <w:pPr>
              <w:pStyle w:val="BodyText"/>
              <w:numPr>
                <w:ilvl w:val="0"/>
                <w:numId w:val="1"/>
              </w:numPr>
              <w:spacing w:after="0"/>
              <w:rPr>
                <w:rFonts w:ascii="Verdana" w:hAnsi="Verdana"/>
                <w:sz w:val="20"/>
                <w:szCs w:val="20"/>
              </w:rPr>
            </w:pPr>
            <w:r>
              <w:rPr>
                <w:rFonts w:ascii="Verdana" w:hAnsi="Verdana"/>
                <w:sz w:val="20"/>
                <w:szCs w:val="20"/>
              </w:rPr>
              <w:t xml:space="preserve">The security request may include information about a new person, or identification of an existing one. </w:t>
            </w:r>
          </w:p>
          <w:p w:rsidR="0005770C" w:rsidRDefault="0005770C" w:rsidP="0005770C">
            <w:pPr>
              <w:numPr>
                <w:ilvl w:val="0"/>
                <w:numId w:val="1"/>
              </w:numPr>
              <w:rPr>
                <w:rFonts w:ascii="Verdana" w:hAnsi="Verdana"/>
                <w:color w:val="000000"/>
                <w:sz w:val="20"/>
                <w:szCs w:val="15"/>
              </w:rPr>
            </w:pPr>
            <w:r>
              <w:rPr>
                <w:rFonts w:ascii="Verdana" w:hAnsi="Verdana"/>
                <w:color w:val="000000"/>
                <w:sz w:val="20"/>
                <w:szCs w:val="15"/>
              </w:rPr>
              <w:t xml:space="preserve">Security requests may include multiple SRP-defined attributes. </w:t>
            </w:r>
          </w:p>
          <w:p w:rsidR="0005770C" w:rsidRDefault="0005770C" w:rsidP="0005770C">
            <w:pPr>
              <w:numPr>
                <w:ilvl w:val="0"/>
                <w:numId w:val="1"/>
              </w:numPr>
              <w:rPr>
                <w:rFonts w:ascii="Verdana" w:hAnsi="Verdana"/>
                <w:color w:val="000000"/>
                <w:sz w:val="20"/>
                <w:szCs w:val="15"/>
              </w:rPr>
            </w:pPr>
            <w:r>
              <w:rPr>
                <w:rFonts w:ascii="Verdana" w:hAnsi="Verdana"/>
                <w:color w:val="000000"/>
                <w:sz w:val="20"/>
                <w:szCs w:val="15"/>
              </w:rPr>
              <w:t xml:space="preserve">Security requests are routed to appropriate authorizers, based on requested login id access and membership in groups.  Potentially cost center, location and job code are considered. Cost center and group owners are cross-referenced to specific authorizers. </w:t>
            </w:r>
          </w:p>
          <w:p w:rsidR="0005770C" w:rsidRDefault="0005770C" w:rsidP="0005770C">
            <w:pPr>
              <w:numPr>
                <w:ilvl w:val="0"/>
                <w:numId w:val="1"/>
              </w:numPr>
              <w:rPr>
                <w:rFonts w:ascii="Verdana" w:hAnsi="Verdana"/>
                <w:color w:val="000000"/>
                <w:sz w:val="20"/>
                <w:szCs w:val="15"/>
              </w:rPr>
            </w:pPr>
            <w:r>
              <w:rPr>
                <w:rFonts w:ascii="Verdana" w:hAnsi="Verdana"/>
                <w:color w:val="000000"/>
                <w:sz w:val="20"/>
                <w:szCs w:val="15"/>
              </w:rPr>
              <w:t xml:space="preserve">Authorizers are asked to review open requests by e-mail, where the message contains a URL linking them to a secure web form. </w:t>
            </w:r>
          </w:p>
          <w:p w:rsidR="0005770C" w:rsidRDefault="0005770C" w:rsidP="0005770C">
            <w:pPr>
              <w:numPr>
                <w:ilvl w:val="0"/>
                <w:numId w:val="1"/>
              </w:numPr>
              <w:rPr>
                <w:rFonts w:ascii="Verdana" w:hAnsi="Verdana"/>
                <w:color w:val="000000"/>
                <w:sz w:val="20"/>
                <w:szCs w:val="15"/>
              </w:rPr>
            </w:pPr>
            <w:r>
              <w:rPr>
                <w:rFonts w:ascii="Verdana" w:hAnsi="Verdana"/>
                <w:color w:val="000000"/>
                <w:sz w:val="20"/>
                <w:szCs w:val="15"/>
              </w:rPr>
              <w:t xml:space="preserve">Authorizers sign into a secure web form to approve or reject requests that await their review. </w:t>
            </w:r>
          </w:p>
          <w:p w:rsidR="0005770C" w:rsidRDefault="0005770C" w:rsidP="0005770C">
            <w:pPr>
              <w:numPr>
                <w:ilvl w:val="0"/>
                <w:numId w:val="1"/>
              </w:numPr>
              <w:spacing w:line="210" w:lineRule="atLeast"/>
              <w:rPr>
                <w:rFonts w:ascii="Verdana" w:hAnsi="Verdana"/>
                <w:color w:val="000000"/>
                <w:sz w:val="20"/>
                <w:szCs w:val="15"/>
              </w:rPr>
            </w:pPr>
            <w:r>
              <w:rPr>
                <w:rFonts w:ascii="Verdana" w:hAnsi="Verdana"/>
                <w:color w:val="000000"/>
                <w:sz w:val="20"/>
                <w:szCs w:val="15"/>
              </w:rPr>
              <w:t>An authorizer is sent a reminder, and then delegation and escalation is used to ensure that authorizers respond in a timely manner.</w:t>
            </w:r>
          </w:p>
          <w:p w:rsidR="0005770C" w:rsidRDefault="0005770C" w:rsidP="0005770C">
            <w:pPr>
              <w:numPr>
                <w:ilvl w:val="0"/>
                <w:numId w:val="1"/>
              </w:numPr>
              <w:rPr>
                <w:rFonts w:ascii="Verdana" w:hAnsi="Verdana"/>
                <w:color w:val="000000"/>
                <w:sz w:val="20"/>
                <w:szCs w:val="15"/>
              </w:rPr>
            </w:pPr>
            <w:r>
              <w:rPr>
                <w:rFonts w:ascii="Verdana" w:hAnsi="Verdana"/>
                <w:color w:val="000000"/>
                <w:sz w:val="20"/>
                <w:szCs w:val="15"/>
              </w:rPr>
              <w:t xml:space="preserve">As the appropriate authorizers have approved their part of a request, the identity management system makes the changes to the target systems. </w:t>
            </w:r>
          </w:p>
          <w:p w:rsidR="0005770C" w:rsidRDefault="0005770C" w:rsidP="009F4F5B">
            <w:pPr>
              <w:rPr>
                <w:rFonts w:ascii="Verdana" w:hAnsi="Verdana"/>
                <w:sz w:val="20"/>
              </w:rPr>
            </w:pPr>
          </w:p>
          <w:p w:rsidR="0005770C" w:rsidRDefault="0005770C" w:rsidP="009F4F5B">
            <w:pPr>
              <w:rPr>
                <w:rFonts w:ascii="Verdana" w:hAnsi="Verdana"/>
                <w:sz w:val="20"/>
              </w:rPr>
            </w:pPr>
          </w:p>
          <w:p w:rsidR="0005770C" w:rsidRDefault="0005770C" w:rsidP="009F4F5B">
            <w:pPr>
              <w:rPr>
                <w:rFonts w:ascii="Verdana" w:hAnsi="Verdana"/>
                <w:sz w:val="20"/>
              </w:rPr>
            </w:pPr>
          </w:p>
          <w:p w:rsidR="0005770C" w:rsidRDefault="0005770C" w:rsidP="009F4F5B">
            <w:pPr>
              <w:rPr>
                <w:rFonts w:ascii="Verdana" w:hAnsi="Verdana"/>
                <w:sz w:val="20"/>
              </w:rPr>
            </w:pPr>
          </w:p>
          <w:p w:rsidR="0005770C" w:rsidRDefault="0005770C" w:rsidP="009F4F5B">
            <w:pPr>
              <w:rPr>
                <w:rFonts w:ascii="Verdana" w:hAnsi="Verdana"/>
                <w:sz w:val="20"/>
              </w:rPr>
            </w:pPr>
          </w:p>
          <w:p w:rsidR="0005770C" w:rsidRDefault="0005770C" w:rsidP="009F4F5B">
            <w:pPr>
              <w:rPr>
                <w:rFonts w:ascii="Verdana" w:hAnsi="Verdana"/>
                <w:sz w:val="20"/>
              </w:rPr>
            </w:pPr>
          </w:p>
          <w:p w:rsidR="0005770C" w:rsidRDefault="0005770C" w:rsidP="009F4F5B">
            <w:pPr>
              <w:rPr>
                <w:rFonts w:ascii="Verdana" w:hAnsi="Verdana"/>
                <w:sz w:val="20"/>
              </w:rPr>
            </w:pPr>
            <w:r>
              <w:rPr>
                <w:rFonts w:ascii="Verdana" w:hAnsi="Verdana"/>
                <w:sz w:val="20"/>
              </w:rPr>
              <w:t>This process is illustrated in the Figure below.</w:t>
            </w:r>
          </w:p>
          <w:p w:rsidR="0005770C" w:rsidRDefault="0005770C" w:rsidP="009F4F5B">
            <w:pPr>
              <w:spacing w:line="210" w:lineRule="atLeast"/>
              <w:jc w:val="right"/>
              <w:rPr>
                <w:rFonts w:ascii="Verdana" w:hAnsi="Verdana"/>
                <w:color w:val="000000"/>
                <w:sz w:val="15"/>
                <w:szCs w:val="15"/>
              </w:rPr>
            </w:pPr>
          </w:p>
          <w:p w:rsidR="0005770C" w:rsidRDefault="0005770C" w:rsidP="009F4F5B">
            <w:pPr>
              <w:spacing w:line="210" w:lineRule="atLeast"/>
              <w:rPr>
                <w:rFonts w:ascii="Verdana" w:hAnsi="Verdana"/>
                <w:color w:val="000000"/>
                <w:sz w:val="15"/>
                <w:szCs w:val="15"/>
              </w:rPr>
            </w:pPr>
            <w:r>
              <w:rPr>
                <w:rFonts w:ascii="Verdana" w:hAnsi="Verdana"/>
                <w:noProof/>
                <w:color w:val="000000"/>
                <w:sz w:val="15"/>
                <w:szCs w:val="15"/>
              </w:rPr>
              <w:drawing>
                <wp:inline distT="0" distB="0" distL="0" distR="0">
                  <wp:extent cx="3724275" cy="2867025"/>
                  <wp:effectExtent l="19050" t="0" r="9525" b="0"/>
                  <wp:docPr id="3" name="Picture 3" descr="Figure: parreq-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parreq-3"/>
                          <pic:cNvPicPr>
                            <a:picLocks noChangeAspect="1" noChangeArrowheads="1"/>
                          </pic:cNvPicPr>
                        </pic:nvPicPr>
                        <pic:blipFill>
                          <a:blip r:embed="rId7" cstate="print"/>
                          <a:srcRect/>
                          <a:stretch>
                            <a:fillRect/>
                          </a:stretch>
                        </pic:blipFill>
                        <pic:spPr bwMode="auto">
                          <a:xfrm>
                            <a:off x="0" y="0"/>
                            <a:ext cx="3724275" cy="2867025"/>
                          </a:xfrm>
                          <a:prstGeom prst="rect">
                            <a:avLst/>
                          </a:prstGeom>
                          <a:noFill/>
                          <a:ln w="9525">
                            <a:noFill/>
                            <a:miter lim="800000"/>
                            <a:headEnd/>
                            <a:tailEnd/>
                          </a:ln>
                        </pic:spPr>
                      </pic:pic>
                    </a:graphicData>
                  </a:graphic>
                </wp:inline>
              </w:drawing>
            </w:r>
          </w:p>
          <w:p w:rsidR="0005770C" w:rsidRDefault="0005770C" w:rsidP="009F4F5B">
            <w:pPr>
              <w:spacing w:line="210" w:lineRule="atLeast"/>
              <w:jc w:val="center"/>
              <w:rPr>
                <w:rFonts w:ascii="Verdana" w:hAnsi="Verdana"/>
                <w:color w:val="000000"/>
                <w:sz w:val="20"/>
                <w:szCs w:val="20"/>
              </w:rPr>
            </w:pPr>
            <w:r>
              <w:rPr>
                <w:rFonts w:ascii="Verdana" w:hAnsi="Verdana"/>
                <w:bCs/>
                <w:color w:val="000000"/>
                <w:sz w:val="20"/>
                <w:szCs w:val="20"/>
              </w:rPr>
              <w:t>Figure 2-3: Workflow to Route Security Requests</w:t>
            </w:r>
          </w:p>
          <w:p w:rsidR="0005770C" w:rsidRDefault="0005770C" w:rsidP="009F4F5B">
            <w:pPr>
              <w:spacing w:line="210" w:lineRule="atLeast"/>
              <w:rPr>
                <w:rFonts w:ascii="Verdana" w:eastAsia="Arial Unicode MS" w:hAnsi="Verdana" w:cs="Arial Unicode MS"/>
                <w:color w:val="000000"/>
                <w:sz w:val="20"/>
                <w:szCs w:val="15"/>
              </w:rPr>
            </w:pPr>
          </w:p>
        </w:tc>
      </w:tr>
      <w:tr w:rsidR="0005770C" w:rsidTr="0005770C">
        <w:trPr>
          <w:tblCellSpacing w:w="0" w:type="dxa"/>
          <w:jc w:val="center"/>
        </w:trPr>
        <w:tc>
          <w:tcPr>
            <w:tcW w:w="2460" w:type="dxa"/>
          </w:tcPr>
          <w:p w:rsidR="0005770C" w:rsidRDefault="0005770C" w:rsidP="009F4F5B">
            <w:pPr>
              <w:spacing w:line="210" w:lineRule="atLeast"/>
              <w:rPr>
                <w:rFonts w:ascii="Verdana" w:hAnsi="Verdana"/>
                <w:b/>
                <w:bCs/>
                <w:color w:val="000000"/>
                <w:sz w:val="20"/>
                <w:szCs w:val="15"/>
              </w:rPr>
            </w:pPr>
            <w:r>
              <w:rPr>
                <w:rFonts w:ascii="Verdana" w:hAnsi="Verdana"/>
                <w:b/>
                <w:bCs/>
                <w:color w:val="000000"/>
                <w:sz w:val="20"/>
                <w:szCs w:val="15"/>
              </w:rPr>
              <w:t>Workflow Cont.</w:t>
            </w:r>
          </w:p>
        </w:tc>
        <w:tc>
          <w:tcPr>
            <w:tcW w:w="7284" w:type="dxa"/>
          </w:tcPr>
          <w:p w:rsidR="0005770C" w:rsidRDefault="0005770C" w:rsidP="009F4F5B">
            <w:pPr>
              <w:autoSpaceDE w:val="0"/>
              <w:autoSpaceDN w:val="0"/>
              <w:adjustRightInd w:val="0"/>
              <w:rPr>
                <w:rFonts w:ascii="Verdana" w:hAnsi="Verdana" w:cs="Arial"/>
                <w:sz w:val="20"/>
                <w:szCs w:val="20"/>
              </w:rPr>
            </w:pPr>
            <w:r>
              <w:rPr>
                <w:rFonts w:ascii="Verdana" w:hAnsi="Verdana" w:cs="Arial"/>
                <w:sz w:val="20"/>
                <w:szCs w:val="20"/>
              </w:rPr>
              <w:t xml:space="preserve">Additional key </w:t>
            </w:r>
            <w:proofErr w:type="spellStart"/>
            <w:r>
              <w:rPr>
                <w:rFonts w:ascii="Verdana" w:hAnsi="Verdana" w:cs="Arial"/>
                <w:sz w:val="20"/>
                <w:szCs w:val="20"/>
              </w:rPr>
              <w:t>IdM</w:t>
            </w:r>
            <w:proofErr w:type="spellEnd"/>
            <w:r>
              <w:rPr>
                <w:rFonts w:ascii="Verdana" w:hAnsi="Verdana" w:cs="Arial"/>
                <w:sz w:val="20"/>
                <w:szCs w:val="20"/>
              </w:rPr>
              <w:t xml:space="preserve"> life-cycle process scenarios (including but not limited to the following):</w:t>
            </w:r>
          </w:p>
          <w:p w:rsidR="0005770C" w:rsidRDefault="0005770C" w:rsidP="009F4F5B">
            <w:pPr>
              <w:autoSpaceDE w:val="0"/>
              <w:autoSpaceDN w:val="0"/>
              <w:adjustRightInd w:val="0"/>
              <w:rPr>
                <w:rFonts w:ascii="Verdana" w:hAnsi="Verdana" w:cs="Arial"/>
                <w:sz w:val="20"/>
                <w:szCs w:val="20"/>
              </w:rPr>
            </w:pPr>
          </w:p>
          <w:p w:rsidR="0005770C" w:rsidRDefault="0005770C" w:rsidP="009F4F5B">
            <w:pPr>
              <w:autoSpaceDE w:val="0"/>
              <w:autoSpaceDN w:val="0"/>
              <w:adjustRightInd w:val="0"/>
              <w:ind w:left="720"/>
              <w:rPr>
                <w:rFonts w:ascii="Verdana" w:hAnsi="Verdana" w:cs="Arial"/>
                <w:sz w:val="20"/>
                <w:szCs w:val="20"/>
              </w:rPr>
            </w:pPr>
            <w:r>
              <w:rPr>
                <w:rFonts w:ascii="Verdana" w:hAnsi="Verdana" w:cs="Arial"/>
                <w:sz w:val="20"/>
                <w:szCs w:val="20"/>
              </w:rPr>
              <w:t>• Create new and delete existing accounts for a user.</w:t>
            </w:r>
          </w:p>
          <w:p w:rsidR="0005770C" w:rsidRDefault="0005770C" w:rsidP="009F4F5B">
            <w:pPr>
              <w:autoSpaceDE w:val="0"/>
              <w:autoSpaceDN w:val="0"/>
              <w:adjustRightInd w:val="0"/>
              <w:ind w:left="720"/>
              <w:rPr>
                <w:rFonts w:ascii="Verdana" w:hAnsi="Verdana" w:cs="Arial"/>
                <w:sz w:val="20"/>
                <w:szCs w:val="20"/>
              </w:rPr>
            </w:pPr>
            <w:r>
              <w:rPr>
                <w:rFonts w:ascii="Verdana" w:hAnsi="Verdana" w:cs="Arial"/>
                <w:sz w:val="20"/>
                <w:szCs w:val="20"/>
              </w:rPr>
              <w:t>• Change active/de-activated status of existing accounts.</w:t>
            </w:r>
          </w:p>
          <w:p w:rsidR="0005770C" w:rsidRDefault="0005770C" w:rsidP="009F4F5B">
            <w:pPr>
              <w:autoSpaceDE w:val="0"/>
              <w:autoSpaceDN w:val="0"/>
              <w:adjustRightInd w:val="0"/>
              <w:ind w:left="720"/>
              <w:rPr>
                <w:rFonts w:ascii="Verdana" w:hAnsi="Verdana" w:cs="Arial"/>
                <w:sz w:val="20"/>
                <w:szCs w:val="20"/>
              </w:rPr>
            </w:pPr>
            <w:r>
              <w:rPr>
                <w:rFonts w:ascii="Verdana" w:hAnsi="Verdana" w:cs="Arial"/>
                <w:sz w:val="20"/>
                <w:szCs w:val="20"/>
              </w:rPr>
              <w:t>• Change the login ID of an existing account (due to user name or cost center changes).</w:t>
            </w:r>
          </w:p>
          <w:p w:rsidR="0005770C" w:rsidRDefault="0005770C" w:rsidP="009F4F5B">
            <w:pPr>
              <w:autoSpaceDE w:val="0"/>
              <w:autoSpaceDN w:val="0"/>
              <w:adjustRightInd w:val="0"/>
              <w:ind w:left="720"/>
              <w:rPr>
                <w:rFonts w:ascii="Verdana" w:hAnsi="Verdana" w:cs="Arial"/>
                <w:sz w:val="20"/>
                <w:szCs w:val="20"/>
              </w:rPr>
            </w:pPr>
            <w:r>
              <w:rPr>
                <w:rFonts w:ascii="Verdana" w:hAnsi="Verdana" w:cs="Arial"/>
                <w:sz w:val="20"/>
                <w:szCs w:val="20"/>
              </w:rPr>
              <w:t>• Read attributes of existing users and their accounts.</w:t>
            </w:r>
          </w:p>
          <w:p w:rsidR="0005770C" w:rsidRDefault="0005770C" w:rsidP="009F4F5B">
            <w:pPr>
              <w:autoSpaceDE w:val="0"/>
              <w:autoSpaceDN w:val="0"/>
              <w:adjustRightInd w:val="0"/>
              <w:ind w:left="720"/>
              <w:rPr>
                <w:rFonts w:ascii="Verdana" w:hAnsi="Verdana" w:cs="Arial"/>
                <w:sz w:val="20"/>
                <w:szCs w:val="20"/>
              </w:rPr>
            </w:pPr>
            <w:r>
              <w:rPr>
                <w:rFonts w:ascii="Verdana" w:hAnsi="Verdana" w:cs="Arial"/>
                <w:sz w:val="20"/>
                <w:szCs w:val="20"/>
              </w:rPr>
              <w:t>• Modify the membership of existing accounts in RACF and AD security groups.</w:t>
            </w:r>
          </w:p>
          <w:p w:rsidR="0005770C" w:rsidRDefault="0005770C" w:rsidP="0005770C">
            <w:pPr>
              <w:numPr>
                <w:ilvl w:val="0"/>
                <w:numId w:val="8"/>
              </w:numPr>
              <w:autoSpaceDE w:val="0"/>
              <w:autoSpaceDN w:val="0"/>
              <w:adjustRightInd w:val="0"/>
              <w:rPr>
                <w:rFonts w:ascii="Verdana" w:hAnsi="Verdana" w:cs="Arial"/>
                <w:sz w:val="20"/>
                <w:szCs w:val="20"/>
              </w:rPr>
            </w:pPr>
            <w:r>
              <w:rPr>
                <w:rFonts w:ascii="Verdana" w:hAnsi="Verdana"/>
                <w:color w:val="000000"/>
                <w:sz w:val="20"/>
                <w:szCs w:val="15"/>
              </w:rPr>
              <w:t>Receive triggered change events from outside sources, including name, position and status changes.</w:t>
            </w:r>
          </w:p>
          <w:p w:rsidR="0005770C" w:rsidRDefault="0005770C" w:rsidP="009F4F5B">
            <w:pPr>
              <w:autoSpaceDE w:val="0"/>
              <w:autoSpaceDN w:val="0"/>
              <w:adjustRightInd w:val="0"/>
              <w:ind w:left="720"/>
              <w:rPr>
                <w:rFonts w:ascii="Verdana" w:hAnsi="Verdana" w:cs="Arial"/>
                <w:sz w:val="20"/>
                <w:szCs w:val="20"/>
              </w:rPr>
            </w:pPr>
            <w:r>
              <w:rPr>
                <w:rFonts w:ascii="Verdana" w:hAnsi="Verdana" w:cs="Arial"/>
                <w:sz w:val="20"/>
                <w:szCs w:val="20"/>
              </w:rPr>
              <w:t>• Update other user profile information.</w:t>
            </w:r>
          </w:p>
          <w:p w:rsidR="0005770C" w:rsidRDefault="0005770C" w:rsidP="009F4F5B">
            <w:pPr>
              <w:autoSpaceDE w:val="0"/>
              <w:autoSpaceDN w:val="0"/>
              <w:adjustRightInd w:val="0"/>
              <w:ind w:left="720"/>
              <w:rPr>
                <w:rFonts w:ascii="Verdana" w:hAnsi="Verdana" w:cs="Arial"/>
                <w:sz w:val="20"/>
                <w:szCs w:val="20"/>
              </w:rPr>
            </w:pPr>
          </w:p>
          <w:p w:rsidR="0005770C" w:rsidRDefault="0005770C" w:rsidP="009F4F5B">
            <w:pPr>
              <w:spacing w:line="210" w:lineRule="atLeast"/>
              <w:rPr>
                <w:rFonts w:ascii="Verdana" w:hAnsi="Verdana" w:cs="Arial"/>
                <w:sz w:val="20"/>
                <w:szCs w:val="20"/>
              </w:rPr>
            </w:pPr>
            <w:r>
              <w:rPr>
                <w:rFonts w:ascii="Verdana" w:hAnsi="Verdana" w:cs="Arial"/>
                <w:sz w:val="20"/>
                <w:szCs w:val="20"/>
              </w:rPr>
              <w:t xml:space="preserve">The system must be capable of supporting these workflow tasks and be flexible enough to support future </w:t>
            </w:r>
            <w:proofErr w:type="spellStart"/>
            <w:r>
              <w:rPr>
                <w:rFonts w:ascii="Verdana" w:hAnsi="Verdana" w:cs="Arial"/>
                <w:sz w:val="20"/>
                <w:szCs w:val="20"/>
              </w:rPr>
              <w:t>IdM</w:t>
            </w:r>
            <w:proofErr w:type="spellEnd"/>
            <w:r>
              <w:rPr>
                <w:rFonts w:ascii="Verdana" w:hAnsi="Verdana" w:cs="Arial"/>
                <w:sz w:val="20"/>
                <w:szCs w:val="20"/>
              </w:rPr>
              <w:t xml:space="preserve"> life-cycle workflow needs.</w:t>
            </w:r>
          </w:p>
          <w:p w:rsidR="0005770C" w:rsidRDefault="0005770C" w:rsidP="009F4F5B">
            <w:pPr>
              <w:spacing w:line="210" w:lineRule="atLeast"/>
              <w:rPr>
                <w:rFonts w:ascii="Verdana" w:hAnsi="Verdana"/>
                <w:color w:val="000000"/>
                <w:sz w:val="20"/>
                <w:szCs w:val="15"/>
              </w:rPr>
            </w:pPr>
          </w:p>
        </w:tc>
      </w:tr>
      <w:tr w:rsidR="0005770C" w:rsidTr="0005770C">
        <w:trPr>
          <w:tblCellSpacing w:w="0" w:type="dxa"/>
          <w:jc w:val="center"/>
        </w:trPr>
        <w:tc>
          <w:tcPr>
            <w:tcW w:w="2460" w:type="dxa"/>
          </w:tcPr>
          <w:p w:rsidR="0005770C" w:rsidRDefault="0005770C" w:rsidP="009F4F5B">
            <w:pPr>
              <w:spacing w:line="210" w:lineRule="atLeast"/>
              <w:rPr>
                <w:rFonts w:ascii="Verdana" w:hAnsi="Verdana"/>
                <w:b/>
                <w:bCs/>
                <w:color w:val="000000"/>
                <w:sz w:val="20"/>
                <w:szCs w:val="15"/>
              </w:rPr>
            </w:pPr>
            <w:r>
              <w:rPr>
                <w:rFonts w:ascii="Verdana" w:hAnsi="Verdana"/>
                <w:b/>
                <w:bCs/>
                <w:color w:val="000000"/>
                <w:sz w:val="20"/>
                <w:szCs w:val="15"/>
              </w:rPr>
              <w:t>Workflow System</w:t>
            </w:r>
          </w:p>
        </w:tc>
        <w:tc>
          <w:tcPr>
            <w:tcW w:w="7284" w:type="dxa"/>
          </w:tcPr>
          <w:p w:rsidR="0005770C" w:rsidRDefault="0005770C" w:rsidP="009F4F5B">
            <w:pPr>
              <w:pStyle w:val="BodyText"/>
              <w:rPr>
                <w:rFonts w:ascii="Verdana" w:hAnsi="Verdana"/>
                <w:sz w:val="20"/>
                <w:szCs w:val="20"/>
              </w:rPr>
            </w:pPr>
            <w:r>
              <w:rPr>
                <w:rFonts w:ascii="Verdana" w:hAnsi="Verdana"/>
                <w:sz w:val="20"/>
                <w:szCs w:val="20"/>
              </w:rPr>
              <w:t xml:space="preserve">Additional Workflow System Requirements: </w:t>
            </w:r>
          </w:p>
          <w:p w:rsidR="0005770C" w:rsidRDefault="0005770C" w:rsidP="0005770C">
            <w:pPr>
              <w:pStyle w:val="BodyText"/>
              <w:numPr>
                <w:ilvl w:val="0"/>
                <w:numId w:val="5"/>
              </w:numPr>
              <w:spacing w:after="0"/>
              <w:rPr>
                <w:rFonts w:ascii="Verdana" w:hAnsi="Verdana"/>
                <w:sz w:val="20"/>
                <w:szCs w:val="20"/>
              </w:rPr>
            </w:pPr>
            <w:r>
              <w:rPr>
                <w:rFonts w:ascii="Verdana" w:hAnsi="Verdana"/>
                <w:sz w:val="20"/>
                <w:szCs w:val="20"/>
              </w:rPr>
              <w:t xml:space="preserve">The workflow system must leverage existing data to identify primary authorizers, and to find alternative authorizers to receive escalated security requests. </w:t>
            </w:r>
          </w:p>
          <w:p w:rsidR="0005770C" w:rsidRDefault="0005770C" w:rsidP="0005770C">
            <w:pPr>
              <w:pStyle w:val="BodyText"/>
              <w:numPr>
                <w:ilvl w:val="0"/>
                <w:numId w:val="5"/>
              </w:numPr>
              <w:spacing w:after="0"/>
            </w:pPr>
            <w:r>
              <w:rPr>
                <w:rFonts w:ascii="Verdana" w:hAnsi="Verdana"/>
                <w:sz w:val="20"/>
                <w:szCs w:val="20"/>
              </w:rPr>
              <w:t>The workflow system must be able to limit what users can request.</w:t>
            </w:r>
          </w:p>
          <w:p w:rsidR="0005770C" w:rsidRDefault="0005770C" w:rsidP="0005770C">
            <w:pPr>
              <w:pStyle w:val="BodyText"/>
              <w:numPr>
                <w:ilvl w:val="0"/>
                <w:numId w:val="5"/>
              </w:numPr>
              <w:spacing w:after="0"/>
            </w:pPr>
          </w:p>
        </w:tc>
      </w:tr>
      <w:tr w:rsidR="0005770C" w:rsidTr="0005770C">
        <w:trPr>
          <w:tblCellSpacing w:w="0" w:type="dxa"/>
          <w:jc w:val="center"/>
        </w:trPr>
        <w:tc>
          <w:tcPr>
            <w:tcW w:w="2460" w:type="dxa"/>
          </w:tcPr>
          <w:p w:rsidR="0005770C" w:rsidRDefault="0005770C" w:rsidP="009F4F5B">
            <w:pPr>
              <w:spacing w:line="210" w:lineRule="atLeast"/>
              <w:rPr>
                <w:rFonts w:ascii="Verdana" w:eastAsia="Arial Unicode MS" w:hAnsi="Verdana" w:cs="Arial Unicode MS"/>
                <w:color w:val="000000"/>
                <w:sz w:val="20"/>
                <w:szCs w:val="15"/>
              </w:rPr>
            </w:pPr>
            <w:r>
              <w:rPr>
                <w:rFonts w:ascii="Verdana" w:hAnsi="Verdana"/>
                <w:b/>
                <w:bCs/>
                <w:color w:val="000000"/>
                <w:sz w:val="20"/>
                <w:szCs w:val="15"/>
              </w:rPr>
              <w:t xml:space="preserve">Central user management / </w:t>
            </w:r>
            <w:r>
              <w:rPr>
                <w:rFonts w:ascii="Verdana" w:hAnsi="Verdana"/>
                <w:b/>
                <w:bCs/>
                <w:color w:val="000000"/>
                <w:sz w:val="18"/>
                <w:szCs w:val="18"/>
              </w:rPr>
              <w:t>administration</w:t>
            </w:r>
            <w:r>
              <w:rPr>
                <w:rFonts w:ascii="Verdana" w:hAnsi="Verdana"/>
                <w:color w:val="000000"/>
                <w:sz w:val="18"/>
                <w:szCs w:val="18"/>
              </w:rPr>
              <w:t xml:space="preserve"> </w:t>
            </w:r>
          </w:p>
        </w:tc>
        <w:tc>
          <w:tcPr>
            <w:tcW w:w="7284" w:type="dxa"/>
          </w:tcPr>
          <w:p w:rsidR="0005770C" w:rsidRDefault="0005770C" w:rsidP="009F4F5B">
            <w:pPr>
              <w:spacing w:line="210" w:lineRule="atLeast"/>
              <w:rPr>
                <w:rFonts w:ascii="Verdana" w:hAnsi="Verdana"/>
                <w:color w:val="000000"/>
                <w:sz w:val="20"/>
                <w:szCs w:val="15"/>
              </w:rPr>
            </w:pPr>
            <w:r>
              <w:rPr>
                <w:rFonts w:ascii="Verdana" w:hAnsi="Verdana"/>
                <w:color w:val="000000"/>
                <w:sz w:val="20"/>
                <w:szCs w:val="15"/>
              </w:rPr>
              <w:t xml:space="preserve">The system must allow security administrators to manage any user on any system from one point; implement access control lists to control what each administrator can see and do; be fully accessible from a web browser. </w:t>
            </w:r>
          </w:p>
          <w:p w:rsidR="0005770C" w:rsidRDefault="0005770C" w:rsidP="009F4F5B">
            <w:pPr>
              <w:spacing w:line="210" w:lineRule="atLeast"/>
              <w:rPr>
                <w:rFonts w:ascii="Verdana" w:eastAsia="Arial Unicode MS" w:hAnsi="Verdana" w:cs="Arial Unicode MS"/>
                <w:color w:val="000000"/>
                <w:sz w:val="20"/>
                <w:szCs w:val="15"/>
              </w:rPr>
            </w:pPr>
          </w:p>
        </w:tc>
      </w:tr>
      <w:tr w:rsidR="0005770C" w:rsidTr="0005770C">
        <w:trPr>
          <w:tblCellSpacing w:w="0" w:type="dxa"/>
          <w:jc w:val="center"/>
        </w:trPr>
        <w:tc>
          <w:tcPr>
            <w:tcW w:w="2460" w:type="dxa"/>
          </w:tcPr>
          <w:p w:rsidR="0005770C" w:rsidRDefault="0005770C" w:rsidP="009F4F5B">
            <w:pPr>
              <w:spacing w:line="210" w:lineRule="atLeast"/>
              <w:rPr>
                <w:rFonts w:ascii="Verdana" w:eastAsia="Arial Unicode MS" w:hAnsi="Verdana" w:cs="Arial Unicode MS"/>
                <w:color w:val="000000"/>
                <w:sz w:val="20"/>
                <w:szCs w:val="15"/>
              </w:rPr>
            </w:pPr>
            <w:r>
              <w:rPr>
                <w:rFonts w:ascii="Verdana" w:hAnsi="Verdana"/>
                <w:b/>
                <w:bCs/>
                <w:color w:val="000000"/>
                <w:sz w:val="20"/>
                <w:szCs w:val="15"/>
              </w:rPr>
              <w:t>Delegated user management</w:t>
            </w:r>
            <w:r>
              <w:rPr>
                <w:rFonts w:ascii="Verdana" w:hAnsi="Verdana"/>
                <w:color w:val="000000"/>
                <w:sz w:val="20"/>
                <w:szCs w:val="15"/>
              </w:rPr>
              <w:t xml:space="preserve"> </w:t>
            </w:r>
          </w:p>
        </w:tc>
        <w:tc>
          <w:tcPr>
            <w:tcW w:w="7284" w:type="dxa"/>
          </w:tcPr>
          <w:p w:rsidR="0005770C" w:rsidRDefault="0005770C" w:rsidP="009F4F5B">
            <w:pPr>
              <w:spacing w:line="210" w:lineRule="atLeast"/>
              <w:rPr>
                <w:rFonts w:ascii="Verdana" w:hAnsi="Verdana"/>
                <w:color w:val="000000"/>
                <w:sz w:val="20"/>
                <w:szCs w:val="15"/>
              </w:rPr>
            </w:pPr>
            <w:r>
              <w:rPr>
                <w:rFonts w:ascii="Verdana" w:hAnsi="Verdana"/>
                <w:color w:val="000000"/>
                <w:sz w:val="20"/>
                <w:szCs w:val="15"/>
              </w:rPr>
              <w:t xml:space="preserve">The systems must allow organization-specific logic to leverage existing information to make dynamic delegation decisions (i.e., can this security administrator sign in, and if so what can they update?). </w:t>
            </w:r>
          </w:p>
          <w:p w:rsidR="0005770C" w:rsidRDefault="0005770C" w:rsidP="009F4F5B">
            <w:pPr>
              <w:spacing w:line="210" w:lineRule="atLeast"/>
              <w:rPr>
                <w:rFonts w:ascii="Verdana" w:eastAsia="Arial Unicode MS" w:hAnsi="Verdana" w:cs="Arial Unicode MS"/>
                <w:color w:val="000000"/>
                <w:sz w:val="20"/>
                <w:szCs w:val="15"/>
              </w:rPr>
            </w:pPr>
          </w:p>
        </w:tc>
      </w:tr>
      <w:tr w:rsidR="0005770C" w:rsidTr="0005770C">
        <w:trPr>
          <w:tblCellSpacing w:w="0" w:type="dxa"/>
          <w:jc w:val="center"/>
        </w:trPr>
        <w:tc>
          <w:tcPr>
            <w:tcW w:w="2460" w:type="dxa"/>
          </w:tcPr>
          <w:p w:rsidR="0005770C" w:rsidRDefault="0005770C" w:rsidP="009F4F5B">
            <w:pPr>
              <w:rPr>
                <w:rFonts w:ascii="Verdana" w:hAnsi="Verdana"/>
                <w:b/>
                <w:sz w:val="20"/>
                <w:szCs w:val="20"/>
              </w:rPr>
            </w:pPr>
            <w:r>
              <w:rPr>
                <w:rFonts w:ascii="Verdana" w:hAnsi="Verdana"/>
                <w:b/>
                <w:sz w:val="20"/>
                <w:szCs w:val="20"/>
              </w:rPr>
              <w:t xml:space="preserve">Authentication </w:t>
            </w:r>
          </w:p>
          <w:p w:rsidR="0005770C" w:rsidRDefault="0005770C" w:rsidP="009F4F5B">
            <w:pPr>
              <w:spacing w:line="210" w:lineRule="atLeast"/>
              <w:rPr>
                <w:rFonts w:ascii="Verdana" w:hAnsi="Verdana"/>
                <w:b/>
                <w:bCs/>
                <w:color w:val="000000"/>
                <w:sz w:val="20"/>
                <w:szCs w:val="15"/>
              </w:rPr>
            </w:pPr>
          </w:p>
        </w:tc>
        <w:tc>
          <w:tcPr>
            <w:tcW w:w="7284" w:type="dxa"/>
          </w:tcPr>
          <w:p w:rsidR="0005770C" w:rsidRDefault="0005770C" w:rsidP="009F4F5B">
            <w:pPr>
              <w:pStyle w:val="BodyText"/>
              <w:tabs>
                <w:tab w:val="num" w:pos="1080"/>
              </w:tabs>
              <w:rPr>
                <w:rFonts w:ascii="Verdana" w:hAnsi="Verdana"/>
                <w:sz w:val="20"/>
                <w:szCs w:val="20"/>
              </w:rPr>
            </w:pPr>
            <w:r>
              <w:rPr>
                <w:rFonts w:ascii="Verdana" w:hAnsi="Verdana"/>
                <w:sz w:val="20"/>
                <w:szCs w:val="20"/>
              </w:rPr>
              <w:t xml:space="preserve">The system must allow access to authenticated users only. </w:t>
            </w:r>
          </w:p>
          <w:p w:rsidR="0005770C" w:rsidRDefault="0005770C" w:rsidP="009F4F5B">
            <w:pPr>
              <w:spacing w:line="210" w:lineRule="atLeast"/>
              <w:rPr>
                <w:rFonts w:ascii="Verdana" w:hAnsi="Verdana"/>
                <w:sz w:val="20"/>
                <w:szCs w:val="20"/>
              </w:rPr>
            </w:pPr>
            <w:r>
              <w:rPr>
                <w:rFonts w:ascii="Verdana" w:hAnsi="Verdana"/>
                <w:sz w:val="20"/>
                <w:szCs w:val="20"/>
              </w:rPr>
              <w:t>Any authentication failures must be tracked. The system must be able to lock users if the authentication failure threshold has been reached.</w:t>
            </w:r>
          </w:p>
          <w:p w:rsidR="0005770C" w:rsidRDefault="0005770C" w:rsidP="009F4F5B">
            <w:pPr>
              <w:spacing w:line="210" w:lineRule="atLeast"/>
              <w:rPr>
                <w:rFonts w:ascii="Verdana" w:hAnsi="Verdana"/>
                <w:color w:val="000000"/>
                <w:sz w:val="20"/>
                <w:szCs w:val="15"/>
              </w:rPr>
            </w:pPr>
          </w:p>
        </w:tc>
      </w:tr>
      <w:tr w:rsidR="0005770C" w:rsidTr="0005770C">
        <w:trPr>
          <w:tblCellSpacing w:w="0" w:type="dxa"/>
          <w:jc w:val="center"/>
        </w:trPr>
        <w:tc>
          <w:tcPr>
            <w:tcW w:w="2460" w:type="dxa"/>
          </w:tcPr>
          <w:p w:rsidR="0005770C" w:rsidRDefault="0005770C" w:rsidP="009F4F5B">
            <w:pPr>
              <w:spacing w:line="210" w:lineRule="atLeast"/>
              <w:rPr>
                <w:rFonts w:ascii="Verdana" w:eastAsia="Arial Unicode MS" w:hAnsi="Verdana" w:cs="Arial Unicode MS"/>
                <w:color w:val="000000"/>
                <w:sz w:val="20"/>
                <w:szCs w:val="15"/>
              </w:rPr>
            </w:pPr>
            <w:r>
              <w:rPr>
                <w:rFonts w:ascii="Verdana" w:hAnsi="Verdana"/>
                <w:b/>
                <w:bCs/>
                <w:color w:val="000000"/>
                <w:sz w:val="20"/>
                <w:szCs w:val="15"/>
              </w:rPr>
              <w:t>Auto-discovery</w:t>
            </w:r>
            <w:r>
              <w:rPr>
                <w:rFonts w:ascii="Verdana" w:hAnsi="Verdana"/>
                <w:color w:val="000000"/>
                <w:sz w:val="20"/>
                <w:szCs w:val="15"/>
              </w:rPr>
              <w:t xml:space="preserve"> </w:t>
            </w:r>
          </w:p>
        </w:tc>
        <w:tc>
          <w:tcPr>
            <w:tcW w:w="7284" w:type="dxa"/>
          </w:tcPr>
          <w:p w:rsidR="0005770C" w:rsidRDefault="0005770C" w:rsidP="009F4F5B">
            <w:pPr>
              <w:spacing w:line="210" w:lineRule="atLeast"/>
              <w:rPr>
                <w:rFonts w:ascii="Verdana" w:hAnsi="Verdana"/>
                <w:color w:val="000000"/>
                <w:sz w:val="20"/>
                <w:szCs w:val="15"/>
              </w:rPr>
            </w:pPr>
            <w:r>
              <w:rPr>
                <w:rFonts w:ascii="Verdana" w:hAnsi="Verdana"/>
                <w:color w:val="000000"/>
                <w:sz w:val="20"/>
                <w:szCs w:val="15"/>
              </w:rPr>
              <w:t xml:space="preserve">The system must be able to efficiently extract full lists of users and groups from each managed system; be able to extract specific user attributes and group memberships from managed systems, without adversely impacting run-time performance. </w:t>
            </w:r>
          </w:p>
          <w:p w:rsidR="0005770C" w:rsidRDefault="0005770C" w:rsidP="009F4F5B">
            <w:pPr>
              <w:spacing w:line="210" w:lineRule="atLeast"/>
              <w:rPr>
                <w:rFonts w:ascii="Verdana" w:eastAsia="Arial Unicode MS" w:hAnsi="Verdana" w:cs="Arial Unicode MS"/>
                <w:color w:val="000000"/>
                <w:sz w:val="20"/>
                <w:szCs w:val="15"/>
              </w:rPr>
            </w:pPr>
          </w:p>
        </w:tc>
      </w:tr>
      <w:tr w:rsidR="0005770C" w:rsidTr="0005770C">
        <w:trPr>
          <w:tblCellSpacing w:w="0" w:type="dxa"/>
          <w:jc w:val="center"/>
        </w:trPr>
        <w:tc>
          <w:tcPr>
            <w:tcW w:w="2460" w:type="dxa"/>
          </w:tcPr>
          <w:p w:rsidR="0005770C" w:rsidRDefault="0005770C" w:rsidP="009F4F5B">
            <w:pPr>
              <w:spacing w:line="210" w:lineRule="atLeast"/>
              <w:rPr>
                <w:rFonts w:ascii="Verdana" w:eastAsia="Arial Unicode MS" w:hAnsi="Verdana" w:cs="Arial Unicode MS"/>
                <w:color w:val="000000"/>
                <w:sz w:val="20"/>
                <w:szCs w:val="15"/>
              </w:rPr>
            </w:pPr>
            <w:r>
              <w:rPr>
                <w:rFonts w:ascii="Verdana" w:hAnsi="Verdana"/>
                <w:b/>
                <w:bCs/>
                <w:color w:val="000000"/>
                <w:sz w:val="20"/>
                <w:szCs w:val="15"/>
              </w:rPr>
              <w:t>Password management</w:t>
            </w:r>
            <w:r>
              <w:rPr>
                <w:rFonts w:ascii="Verdana" w:hAnsi="Verdana"/>
                <w:color w:val="000000"/>
                <w:sz w:val="20"/>
                <w:szCs w:val="15"/>
              </w:rPr>
              <w:t xml:space="preserve"> </w:t>
            </w:r>
          </w:p>
        </w:tc>
        <w:tc>
          <w:tcPr>
            <w:tcW w:w="7284" w:type="dxa"/>
          </w:tcPr>
          <w:p w:rsidR="0005770C" w:rsidRDefault="0005770C" w:rsidP="009F4F5B">
            <w:pPr>
              <w:pStyle w:val="BodyText"/>
              <w:rPr>
                <w:rFonts w:ascii="Verdana" w:hAnsi="Verdana"/>
                <w:sz w:val="20"/>
                <w:szCs w:val="20"/>
              </w:rPr>
            </w:pPr>
            <w:r>
              <w:rPr>
                <w:rFonts w:ascii="Verdana" w:hAnsi="Verdana"/>
                <w:sz w:val="20"/>
                <w:szCs w:val="20"/>
              </w:rPr>
              <w:t xml:space="preserve">The system must be capable of password synchronization, self-service password reset, assisted password reset, global policy enforcement, early warning of upcoming password expiration, etc.; be accessible from a web browser and workstation login prompts. </w:t>
            </w:r>
          </w:p>
          <w:p w:rsidR="0005770C" w:rsidRDefault="0005770C" w:rsidP="009F4F5B">
            <w:pPr>
              <w:pStyle w:val="BodyText"/>
              <w:rPr>
                <w:rFonts w:ascii="Verdana" w:hAnsi="Verdana"/>
                <w:sz w:val="20"/>
                <w:szCs w:val="20"/>
              </w:rPr>
            </w:pPr>
            <w:r>
              <w:rPr>
                <w:rFonts w:ascii="Verdana" w:hAnsi="Verdana"/>
                <w:sz w:val="20"/>
                <w:szCs w:val="20"/>
              </w:rPr>
              <w:t xml:space="preserve">Password policy: </w:t>
            </w:r>
          </w:p>
          <w:p w:rsidR="0005770C" w:rsidRDefault="0005770C" w:rsidP="009F4F5B">
            <w:pPr>
              <w:pStyle w:val="TableText"/>
              <w:spacing w:line="210" w:lineRule="atLeast"/>
              <w:rPr>
                <w:rFonts w:ascii="Verdana" w:hAnsi="Verdana"/>
                <w:sz w:val="20"/>
              </w:rPr>
            </w:pPr>
            <w:r>
              <w:rPr>
                <w:rFonts w:ascii="Verdana" w:hAnsi="Verdana"/>
                <w:sz w:val="20"/>
              </w:rPr>
              <w:t>The system must be able to enforce a global password policy for accounts.</w:t>
            </w:r>
          </w:p>
          <w:p w:rsidR="0005770C" w:rsidRDefault="0005770C" w:rsidP="009F4F5B">
            <w:pPr>
              <w:pStyle w:val="TableText"/>
              <w:spacing w:line="210" w:lineRule="atLeast"/>
              <w:rPr>
                <w:rFonts w:ascii="Verdana" w:eastAsia="Arial Unicode MS" w:hAnsi="Verdana" w:cs="Arial Unicode MS"/>
                <w:color w:val="000000"/>
                <w:szCs w:val="24"/>
              </w:rPr>
            </w:pPr>
          </w:p>
        </w:tc>
      </w:tr>
      <w:tr w:rsidR="0005770C" w:rsidTr="0005770C">
        <w:trPr>
          <w:tblCellSpacing w:w="0" w:type="dxa"/>
          <w:jc w:val="center"/>
        </w:trPr>
        <w:tc>
          <w:tcPr>
            <w:tcW w:w="2460" w:type="dxa"/>
          </w:tcPr>
          <w:p w:rsidR="0005770C" w:rsidRDefault="0005770C" w:rsidP="009F4F5B">
            <w:pPr>
              <w:spacing w:line="210" w:lineRule="atLeast"/>
              <w:rPr>
                <w:rFonts w:ascii="Verdana" w:eastAsia="Arial Unicode MS" w:hAnsi="Verdana" w:cs="Arial Unicode MS"/>
                <w:color w:val="000000"/>
                <w:sz w:val="20"/>
                <w:szCs w:val="15"/>
              </w:rPr>
            </w:pPr>
            <w:r>
              <w:rPr>
                <w:rFonts w:ascii="Verdana" w:hAnsi="Verdana"/>
                <w:b/>
                <w:bCs/>
                <w:color w:val="000000"/>
                <w:sz w:val="20"/>
                <w:szCs w:val="15"/>
              </w:rPr>
              <w:t>Password initialization</w:t>
            </w:r>
            <w:r>
              <w:rPr>
                <w:rFonts w:ascii="Verdana" w:hAnsi="Verdana"/>
                <w:color w:val="000000"/>
                <w:sz w:val="20"/>
                <w:szCs w:val="15"/>
              </w:rPr>
              <w:t xml:space="preserve"> </w:t>
            </w:r>
          </w:p>
        </w:tc>
        <w:tc>
          <w:tcPr>
            <w:tcW w:w="7284" w:type="dxa"/>
          </w:tcPr>
          <w:p w:rsidR="0005770C" w:rsidRDefault="0005770C" w:rsidP="009F4F5B">
            <w:pPr>
              <w:spacing w:line="210" w:lineRule="atLeast"/>
              <w:rPr>
                <w:rFonts w:ascii="Verdana" w:hAnsi="Verdana"/>
                <w:color w:val="000000"/>
                <w:sz w:val="20"/>
                <w:szCs w:val="15"/>
              </w:rPr>
            </w:pPr>
            <w:r>
              <w:rPr>
                <w:rFonts w:ascii="Verdana" w:hAnsi="Verdana"/>
                <w:color w:val="000000"/>
                <w:sz w:val="20"/>
                <w:szCs w:val="15"/>
              </w:rPr>
              <w:t xml:space="preserve">The system must generate one-time passwords for users, using configurable rules. </w:t>
            </w:r>
          </w:p>
          <w:p w:rsidR="0005770C" w:rsidRDefault="0005770C" w:rsidP="009F4F5B">
            <w:pPr>
              <w:spacing w:line="210" w:lineRule="atLeast"/>
              <w:rPr>
                <w:rFonts w:ascii="Verdana" w:eastAsia="Arial Unicode MS" w:hAnsi="Verdana" w:cs="Arial Unicode MS"/>
                <w:color w:val="000000"/>
                <w:sz w:val="20"/>
                <w:szCs w:val="15"/>
              </w:rPr>
            </w:pPr>
          </w:p>
        </w:tc>
      </w:tr>
      <w:tr w:rsidR="0005770C" w:rsidTr="0005770C">
        <w:trPr>
          <w:tblCellSpacing w:w="0" w:type="dxa"/>
          <w:jc w:val="center"/>
        </w:trPr>
        <w:tc>
          <w:tcPr>
            <w:tcW w:w="2460" w:type="dxa"/>
          </w:tcPr>
          <w:p w:rsidR="0005770C" w:rsidRDefault="0005770C" w:rsidP="009F4F5B">
            <w:pPr>
              <w:spacing w:line="210" w:lineRule="atLeast"/>
              <w:rPr>
                <w:rFonts w:ascii="Verdana" w:eastAsia="Arial Unicode MS" w:hAnsi="Verdana" w:cs="Arial Unicode MS"/>
                <w:color w:val="000000"/>
                <w:sz w:val="20"/>
                <w:szCs w:val="15"/>
              </w:rPr>
            </w:pPr>
            <w:r>
              <w:rPr>
                <w:rFonts w:ascii="Verdana" w:hAnsi="Verdana"/>
                <w:b/>
                <w:bCs/>
                <w:color w:val="000000"/>
                <w:sz w:val="20"/>
                <w:szCs w:val="15"/>
              </w:rPr>
              <w:t>Audit logs</w:t>
            </w:r>
            <w:r>
              <w:rPr>
                <w:rFonts w:ascii="Verdana" w:hAnsi="Verdana"/>
                <w:color w:val="000000"/>
                <w:sz w:val="20"/>
                <w:szCs w:val="15"/>
              </w:rPr>
              <w:t xml:space="preserve"> </w:t>
            </w:r>
          </w:p>
        </w:tc>
        <w:tc>
          <w:tcPr>
            <w:tcW w:w="7284" w:type="dxa"/>
          </w:tcPr>
          <w:p w:rsidR="0005770C" w:rsidRDefault="0005770C" w:rsidP="009F4F5B">
            <w:pPr>
              <w:spacing w:line="210" w:lineRule="atLeast"/>
              <w:rPr>
                <w:rFonts w:ascii="Verdana" w:hAnsi="Verdana"/>
                <w:color w:val="000000"/>
                <w:sz w:val="20"/>
                <w:szCs w:val="15"/>
              </w:rPr>
            </w:pPr>
            <w:r>
              <w:rPr>
                <w:rFonts w:ascii="Verdana" w:hAnsi="Verdana"/>
                <w:color w:val="000000"/>
                <w:sz w:val="20"/>
                <w:szCs w:val="15"/>
              </w:rPr>
              <w:t xml:space="preserve">The system must be capable of tracking user access rights on the managed systems, and enable full change history. </w:t>
            </w:r>
          </w:p>
          <w:p w:rsidR="0005770C" w:rsidRDefault="0005770C" w:rsidP="009F4F5B">
            <w:pPr>
              <w:spacing w:line="210" w:lineRule="atLeast"/>
              <w:rPr>
                <w:rFonts w:ascii="Verdana" w:eastAsia="Arial Unicode MS" w:hAnsi="Verdana" w:cs="Arial Unicode MS"/>
                <w:color w:val="000000"/>
                <w:sz w:val="20"/>
                <w:szCs w:val="15"/>
              </w:rPr>
            </w:pPr>
          </w:p>
        </w:tc>
      </w:tr>
      <w:tr w:rsidR="0005770C" w:rsidTr="0005770C">
        <w:trPr>
          <w:tblCellSpacing w:w="0" w:type="dxa"/>
          <w:jc w:val="center"/>
        </w:trPr>
        <w:tc>
          <w:tcPr>
            <w:tcW w:w="2460" w:type="dxa"/>
          </w:tcPr>
          <w:p w:rsidR="0005770C" w:rsidRDefault="0005770C" w:rsidP="009F4F5B">
            <w:pPr>
              <w:spacing w:line="210" w:lineRule="atLeast"/>
              <w:rPr>
                <w:rFonts w:ascii="Verdana" w:eastAsia="Arial Unicode MS" w:hAnsi="Verdana" w:cs="Arial Unicode MS"/>
                <w:color w:val="000000"/>
                <w:sz w:val="20"/>
                <w:szCs w:val="15"/>
              </w:rPr>
            </w:pPr>
            <w:r>
              <w:rPr>
                <w:rFonts w:ascii="Verdana" w:hAnsi="Verdana"/>
                <w:b/>
                <w:bCs/>
                <w:color w:val="000000"/>
                <w:sz w:val="20"/>
                <w:szCs w:val="15"/>
              </w:rPr>
              <w:t>Reporting engine</w:t>
            </w:r>
            <w:r>
              <w:rPr>
                <w:rFonts w:ascii="Verdana" w:hAnsi="Verdana"/>
                <w:color w:val="000000"/>
                <w:sz w:val="20"/>
                <w:szCs w:val="15"/>
              </w:rPr>
              <w:t xml:space="preserve"> </w:t>
            </w:r>
          </w:p>
        </w:tc>
        <w:tc>
          <w:tcPr>
            <w:tcW w:w="7284" w:type="dxa"/>
          </w:tcPr>
          <w:p w:rsidR="0005770C" w:rsidRDefault="0005770C" w:rsidP="009F4F5B">
            <w:pPr>
              <w:spacing w:line="210" w:lineRule="atLeast"/>
              <w:rPr>
                <w:rFonts w:ascii="Verdana" w:hAnsi="Verdana"/>
                <w:color w:val="000000"/>
                <w:sz w:val="20"/>
                <w:szCs w:val="15"/>
              </w:rPr>
            </w:pPr>
            <w:r>
              <w:rPr>
                <w:rFonts w:ascii="Verdana" w:hAnsi="Verdana"/>
                <w:color w:val="000000"/>
                <w:sz w:val="20"/>
                <w:szCs w:val="15"/>
              </w:rPr>
              <w:t xml:space="preserve">The system must support both built-in reports (e.g., who has access to what), and allow for custom reports. </w:t>
            </w:r>
          </w:p>
          <w:p w:rsidR="0005770C" w:rsidRDefault="0005770C" w:rsidP="009F4F5B">
            <w:pPr>
              <w:spacing w:line="210" w:lineRule="atLeast"/>
              <w:rPr>
                <w:rFonts w:ascii="Verdana" w:eastAsia="Arial Unicode MS" w:hAnsi="Verdana" w:cs="Arial Unicode MS"/>
                <w:color w:val="000000"/>
                <w:sz w:val="20"/>
                <w:szCs w:val="15"/>
              </w:rPr>
            </w:pPr>
          </w:p>
        </w:tc>
      </w:tr>
      <w:tr w:rsidR="0005770C" w:rsidTr="0005770C">
        <w:trPr>
          <w:tblCellSpacing w:w="0" w:type="dxa"/>
          <w:jc w:val="center"/>
        </w:trPr>
        <w:tc>
          <w:tcPr>
            <w:tcW w:w="2460" w:type="dxa"/>
          </w:tcPr>
          <w:p w:rsidR="0005770C" w:rsidRDefault="0005770C" w:rsidP="009F4F5B">
            <w:pPr>
              <w:spacing w:line="210" w:lineRule="atLeast"/>
              <w:rPr>
                <w:rFonts w:ascii="Verdana" w:hAnsi="Verdana"/>
                <w:b/>
                <w:bCs/>
                <w:color w:val="000000"/>
                <w:sz w:val="20"/>
                <w:szCs w:val="15"/>
              </w:rPr>
            </w:pPr>
            <w:r>
              <w:rPr>
                <w:rFonts w:ascii="Verdana" w:hAnsi="Verdana"/>
                <w:b/>
                <w:bCs/>
                <w:color w:val="000000"/>
                <w:sz w:val="20"/>
                <w:szCs w:val="15"/>
              </w:rPr>
              <w:t>Security</w:t>
            </w:r>
          </w:p>
        </w:tc>
        <w:tc>
          <w:tcPr>
            <w:tcW w:w="7284" w:type="dxa"/>
          </w:tcPr>
          <w:p w:rsidR="0005770C" w:rsidRDefault="0005770C" w:rsidP="009F4F5B">
            <w:pPr>
              <w:pStyle w:val="BodyText"/>
              <w:rPr>
                <w:rFonts w:ascii="Verdana" w:hAnsi="Verdana"/>
                <w:sz w:val="20"/>
                <w:szCs w:val="20"/>
              </w:rPr>
            </w:pPr>
            <w:r>
              <w:rPr>
                <w:rFonts w:ascii="Verdana" w:hAnsi="Verdana"/>
                <w:sz w:val="20"/>
                <w:szCs w:val="20"/>
              </w:rPr>
              <w:t xml:space="preserve">An identity management system must meet the most stringent security requirements: </w:t>
            </w:r>
          </w:p>
          <w:p w:rsidR="0005770C" w:rsidRDefault="0005770C" w:rsidP="009F4F5B">
            <w:pPr>
              <w:pStyle w:val="BodyText"/>
              <w:ind w:left="360"/>
              <w:rPr>
                <w:rFonts w:ascii="Verdana" w:hAnsi="Verdana"/>
                <w:sz w:val="20"/>
                <w:szCs w:val="20"/>
              </w:rPr>
            </w:pPr>
            <w:r>
              <w:rPr>
                <w:rFonts w:ascii="Verdana" w:hAnsi="Verdana"/>
                <w:sz w:val="20"/>
                <w:szCs w:val="20"/>
              </w:rPr>
              <w:t xml:space="preserve">Encryption </w:t>
            </w:r>
          </w:p>
          <w:p w:rsidR="0005770C" w:rsidRDefault="0005770C" w:rsidP="0005770C">
            <w:pPr>
              <w:pStyle w:val="BodyText"/>
              <w:numPr>
                <w:ilvl w:val="0"/>
                <w:numId w:val="3"/>
              </w:numPr>
              <w:tabs>
                <w:tab w:val="clear" w:pos="720"/>
                <w:tab w:val="num" w:pos="1080"/>
              </w:tabs>
              <w:spacing w:after="0"/>
              <w:ind w:left="1080"/>
              <w:rPr>
                <w:rFonts w:ascii="Verdana" w:hAnsi="Verdana"/>
                <w:sz w:val="20"/>
                <w:szCs w:val="20"/>
              </w:rPr>
            </w:pPr>
            <w:r>
              <w:rPr>
                <w:rFonts w:ascii="Verdana" w:hAnsi="Verdana"/>
                <w:sz w:val="20"/>
                <w:szCs w:val="20"/>
              </w:rPr>
              <w:t xml:space="preserve">User access to the system must be encrypted (this typically means only HTTPS must be supported as a user interface). </w:t>
            </w:r>
          </w:p>
          <w:p w:rsidR="0005770C" w:rsidRDefault="0005770C" w:rsidP="0005770C">
            <w:pPr>
              <w:pStyle w:val="BodyText"/>
              <w:numPr>
                <w:ilvl w:val="0"/>
                <w:numId w:val="3"/>
              </w:numPr>
              <w:tabs>
                <w:tab w:val="clear" w:pos="720"/>
                <w:tab w:val="num" w:pos="1080"/>
              </w:tabs>
              <w:spacing w:after="0"/>
              <w:ind w:left="1080"/>
              <w:rPr>
                <w:rFonts w:ascii="Verdana" w:hAnsi="Verdana"/>
                <w:sz w:val="20"/>
                <w:szCs w:val="20"/>
              </w:rPr>
            </w:pPr>
            <w:r>
              <w:rPr>
                <w:rFonts w:ascii="Verdana" w:hAnsi="Verdana"/>
                <w:sz w:val="20"/>
                <w:szCs w:val="20"/>
              </w:rPr>
              <w:t xml:space="preserve">Any sensitive data stored in the system must likewise be encrypted or hashed, as appropriate. This includes administrative passwords of people authorized to manage the system, as well as passwords used by the system to manage target systems. This also includes any sensitive user profile data. </w:t>
            </w:r>
          </w:p>
          <w:p w:rsidR="0005770C" w:rsidRDefault="0005770C" w:rsidP="0005770C">
            <w:pPr>
              <w:pStyle w:val="BodyText"/>
              <w:numPr>
                <w:ilvl w:val="0"/>
                <w:numId w:val="3"/>
              </w:numPr>
              <w:tabs>
                <w:tab w:val="clear" w:pos="720"/>
                <w:tab w:val="num" w:pos="1080"/>
              </w:tabs>
              <w:spacing w:after="0"/>
              <w:ind w:left="1080"/>
              <w:rPr>
                <w:rFonts w:ascii="Verdana" w:hAnsi="Verdana"/>
                <w:sz w:val="20"/>
                <w:szCs w:val="20"/>
              </w:rPr>
            </w:pPr>
            <w:r>
              <w:rPr>
                <w:rFonts w:ascii="Verdana" w:hAnsi="Verdana"/>
                <w:sz w:val="20"/>
                <w:szCs w:val="20"/>
              </w:rPr>
              <w:t xml:space="preserve">The system must support encrypted communication with all managed systems -- including those that do not natively implement an encrypted client/server protocol (e.g., most DBMS servers, mainframes, etc.). </w:t>
            </w:r>
          </w:p>
          <w:p w:rsidR="0005770C" w:rsidRDefault="0005770C" w:rsidP="0005770C">
            <w:pPr>
              <w:pStyle w:val="BodyText"/>
              <w:numPr>
                <w:ilvl w:val="0"/>
                <w:numId w:val="3"/>
              </w:numPr>
              <w:tabs>
                <w:tab w:val="clear" w:pos="720"/>
                <w:tab w:val="num" w:pos="1080"/>
              </w:tabs>
              <w:spacing w:after="0"/>
              <w:ind w:left="1080"/>
              <w:rPr>
                <w:rFonts w:ascii="Verdana" w:hAnsi="Verdana"/>
                <w:sz w:val="20"/>
                <w:szCs w:val="20"/>
              </w:rPr>
            </w:pPr>
            <w:r>
              <w:rPr>
                <w:rFonts w:ascii="Verdana" w:hAnsi="Verdana"/>
                <w:sz w:val="20"/>
                <w:szCs w:val="20"/>
              </w:rPr>
              <w:t xml:space="preserve">Encryption must rely on well-known implementations of well-known, trusted encryption and </w:t>
            </w:r>
            <w:r>
              <w:rPr>
                <w:rFonts w:ascii="Verdana" w:hAnsi="Verdana"/>
                <w:bCs/>
                <w:sz w:val="20"/>
                <w:szCs w:val="20"/>
              </w:rPr>
              <w:t>hashing algorithms</w:t>
            </w:r>
            <w:r>
              <w:rPr>
                <w:rFonts w:ascii="Verdana" w:hAnsi="Verdana"/>
                <w:sz w:val="20"/>
                <w:szCs w:val="20"/>
              </w:rPr>
              <w:t xml:space="preserve">. </w:t>
            </w:r>
          </w:p>
          <w:p w:rsidR="0005770C" w:rsidRDefault="0005770C" w:rsidP="0005770C">
            <w:pPr>
              <w:pStyle w:val="BodyText"/>
              <w:numPr>
                <w:ilvl w:val="0"/>
                <w:numId w:val="3"/>
              </w:numPr>
              <w:tabs>
                <w:tab w:val="clear" w:pos="720"/>
                <w:tab w:val="num" w:pos="1080"/>
              </w:tabs>
              <w:spacing w:after="0"/>
              <w:ind w:left="1080"/>
              <w:rPr>
                <w:rFonts w:ascii="Verdana" w:hAnsi="Verdana"/>
                <w:sz w:val="20"/>
                <w:szCs w:val="20"/>
              </w:rPr>
            </w:pPr>
            <w:r>
              <w:rPr>
                <w:rFonts w:ascii="Verdana" w:hAnsi="Verdana"/>
                <w:sz w:val="20"/>
                <w:szCs w:val="20"/>
              </w:rPr>
              <w:t xml:space="preserve">Encryption keys must be managed effectively. </w:t>
            </w:r>
          </w:p>
          <w:p w:rsidR="0005770C" w:rsidRDefault="0005770C" w:rsidP="0005770C">
            <w:pPr>
              <w:pStyle w:val="BodyText"/>
              <w:numPr>
                <w:ilvl w:val="0"/>
                <w:numId w:val="3"/>
              </w:numPr>
              <w:tabs>
                <w:tab w:val="clear" w:pos="720"/>
                <w:tab w:val="num" w:pos="1080"/>
              </w:tabs>
              <w:spacing w:after="0"/>
              <w:ind w:left="1080"/>
              <w:rPr>
                <w:rFonts w:ascii="Verdana" w:hAnsi="Verdana"/>
                <w:sz w:val="20"/>
                <w:szCs w:val="20"/>
              </w:rPr>
            </w:pPr>
            <w:r>
              <w:rPr>
                <w:rFonts w:ascii="Verdana" w:hAnsi="Verdana"/>
                <w:sz w:val="20"/>
                <w:szCs w:val="20"/>
              </w:rPr>
              <w:t xml:space="preserve">The amount and type of information available in e-mail or any other non-secure notification must be configurable (e.g., the ability to exclude any sensitive and/or private information that was used during the provisioning process). </w:t>
            </w:r>
          </w:p>
          <w:p w:rsidR="0005770C" w:rsidRDefault="0005770C" w:rsidP="009F4F5B">
            <w:pPr>
              <w:pStyle w:val="BodyText"/>
              <w:ind w:left="360"/>
              <w:rPr>
                <w:rFonts w:ascii="Verdana" w:hAnsi="Verdana"/>
                <w:sz w:val="20"/>
                <w:szCs w:val="20"/>
              </w:rPr>
            </w:pPr>
            <w:r>
              <w:rPr>
                <w:rFonts w:ascii="Verdana" w:hAnsi="Verdana"/>
                <w:sz w:val="20"/>
                <w:szCs w:val="20"/>
              </w:rPr>
              <w:t xml:space="preserve">Platform </w:t>
            </w:r>
          </w:p>
          <w:p w:rsidR="0005770C" w:rsidRDefault="0005770C" w:rsidP="0005770C">
            <w:pPr>
              <w:pStyle w:val="BodyText"/>
              <w:numPr>
                <w:ilvl w:val="0"/>
                <w:numId w:val="4"/>
              </w:numPr>
              <w:tabs>
                <w:tab w:val="clear" w:pos="720"/>
                <w:tab w:val="num" w:pos="1080"/>
              </w:tabs>
              <w:spacing w:after="0"/>
              <w:ind w:left="1080"/>
              <w:rPr>
                <w:rFonts w:ascii="Verdana" w:hAnsi="Verdana"/>
                <w:sz w:val="20"/>
                <w:szCs w:val="20"/>
              </w:rPr>
            </w:pPr>
            <w:r>
              <w:rPr>
                <w:rFonts w:ascii="Verdana" w:hAnsi="Verdana"/>
                <w:sz w:val="20"/>
                <w:szCs w:val="20"/>
              </w:rPr>
              <w:t xml:space="preserve">The system must be able to operate on a locked down operating system. </w:t>
            </w:r>
          </w:p>
          <w:p w:rsidR="0005770C" w:rsidRDefault="0005770C" w:rsidP="0005770C">
            <w:pPr>
              <w:pStyle w:val="BodyText"/>
              <w:numPr>
                <w:ilvl w:val="0"/>
                <w:numId w:val="4"/>
              </w:numPr>
              <w:tabs>
                <w:tab w:val="clear" w:pos="720"/>
                <w:tab w:val="num" w:pos="1080"/>
              </w:tabs>
              <w:spacing w:after="0"/>
              <w:ind w:left="1080"/>
              <w:rPr>
                <w:rFonts w:ascii="Verdana" w:hAnsi="Verdana"/>
                <w:sz w:val="20"/>
                <w:szCs w:val="20"/>
              </w:rPr>
            </w:pPr>
            <w:r>
              <w:rPr>
                <w:rFonts w:ascii="Verdana" w:hAnsi="Verdana"/>
                <w:sz w:val="20"/>
                <w:szCs w:val="20"/>
              </w:rPr>
              <w:t xml:space="preserve">The system must support a diversity of web servers, so that if a given web server is deemed to have an unacceptable history of vulnerabilities, it can be avoided. </w:t>
            </w:r>
          </w:p>
          <w:p w:rsidR="0005770C" w:rsidRDefault="0005770C" w:rsidP="0005770C">
            <w:pPr>
              <w:pStyle w:val="BodyText"/>
              <w:numPr>
                <w:ilvl w:val="0"/>
                <w:numId w:val="4"/>
              </w:numPr>
              <w:tabs>
                <w:tab w:val="clear" w:pos="720"/>
                <w:tab w:val="num" w:pos="1080"/>
              </w:tabs>
              <w:spacing w:after="0"/>
              <w:ind w:left="1080"/>
            </w:pPr>
            <w:r>
              <w:rPr>
                <w:rFonts w:ascii="Verdana" w:hAnsi="Verdana"/>
                <w:sz w:val="20"/>
                <w:szCs w:val="20"/>
              </w:rPr>
              <w:t>The system must be accessible across web proxies, so that it can be installed in a protected subnet, and accessed across a firewall without opening non-HTTPS ports.</w:t>
            </w:r>
          </w:p>
          <w:p w:rsidR="0005770C" w:rsidRDefault="0005770C" w:rsidP="0005770C">
            <w:pPr>
              <w:numPr>
                <w:ilvl w:val="0"/>
                <w:numId w:val="4"/>
              </w:numPr>
              <w:spacing w:line="210" w:lineRule="atLeast"/>
              <w:ind w:left="1080"/>
              <w:rPr>
                <w:rFonts w:ascii="Verdana" w:hAnsi="Verdana"/>
                <w:color w:val="000000"/>
                <w:sz w:val="20"/>
                <w:szCs w:val="15"/>
              </w:rPr>
            </w:pPr>
            <w:r>
              <w:rPr>
                <w:rFonts w:ascii="Verdana" w:hAnsi="Verdana"/>
                <w:sz w:val="20"/>
              </w:rPr>
              <w:t>The system must not require the installation of (possibly insecure or vulnerable) client software.</w:t>
            </w:r>
          </w:p>
          <w:p w:rsidR="0005770C" w:rsidRDefault="0005770C" w:rsidP="009F4F5B">
            <w:pPr>
              <w:spacing w:line="210" w:lineRule="atLeast"/>
              <w:ind w:left="360"/>
              <w:rPr>
                <w:rFonts w:ascii="Verdana" w:hAnsi="Verdana"/>
                <w:color w:val="000000"/>
                <w:sz w:val="20"/>
                <w:szCs w:val="15"/>
              </w:rPr>
            </w:pPr>
          </w:p>
        </w:tc>
      </w:tr>
      <w:tr w:rsidR="0005770C" w:rsidTr="0005770C">
        <w:trPr>
          <w:tblCellSpacing w:w="0" w:type="dxa"/>
          <w:jc w:val="center"/>
        </w:trPr>
        <w:tc>
          <w:tcPr>
            <w:tcW w:w="2460" w:type="dxa"/>
          </w:tcPr>
          <w:p w:rsidR="0005770C" w:rsidRDefault="0005770C" w:rsidP="009F4F5B">
            <w:pPr>
              <w:spacing w:line="210" w:lineRule="atLeast"/>
              <w:rPr>
                <w:rFonts w:ascii="Verdana" w:hAnsi="Verdana"/>
                <w:b/>
                <w:bCs/>
                <w:color w:val="000000"/>
                <w:sz w:val="22"/>
                <w:szCs w:val="15"/>
              </w:rPr>
            </w:pPr>
            <w:r>
              <w:rPr>
                <w:rFonts w:ascii="Verdana" w:hAnsi="Verdana"/>
                <w:b/>
                <w:bCs/>
                <w:sz w:val="22"/>
              </w:rPr>
              <w:t>Flexibility/ Scalability</w:t>
            </w:r>
          </w:p>
        </w:tc>
        <w:tc>
          <w:tcPr>
            <w:tcW w:w="7284" w:type="dxa"/>
          </w:tcPr>
          <w:p w:rsidR="0005770C" w:rsidRDefault="0005770C" w:rsidP="009F4F5B">
            <w:pPr>
              <w:pStyle w:val="BodyText"/>
              <w:rPr>
                <w:rFonts w:ascii="Verdana" w:hAnsi="Verdana"/>
                <w:sz w:val="20"/>
                <w:szCs w:val="20"/>
              </w:rPr>
            </w:pPr>
            <w:r>
              <w:rPr>
                <w:rFonts w:ascii="Verdana" w:hAnsi="Verdana"/>
                <w:sz w:val="20"/>
                <w:szCs w:val="20"/>
              </w:rPr>
              <w:t xml:space="preserve">The system must cope with both current and possible future requirements for (including but not limited to): </w:t>
            </w:r>
          </w:p>
          <w:p w:rsidR="0005770C" w:rsidRDefault="0005770C" w:rsidP="009F4F5B">
            <w:pPr>
              <w:pStyle w:val="BodyText"/>
              <w:rPr>
                <w:rFonts w:ascii="Verdana" w:hAnsi="Verdana"/>
                <w:sz w:val="20"/>
                <w:szCs w:val="20"/>
              </w:rPr>
            </w:pPr>
            <w:r>
              <w:rPr>
                <w:rFonts w:ascii="Verdana" w:hAnsi="Verdana"/>
                <w:sz w:val="20"/>
                <w:szCs w:val="20"/>
              </w:rPr>
              <w:t xml:space="preserve">User interface: </w:t>
            </w:r>
          </w:p>
          <w:p w:rsidR="0005770C" w:rsidRDefault="0005770C" w:rsidP="0005770C">
            <w:pPr>
              <w:pStyle w:val="BodyText"/>
              <w:numPr>
                <w:ilvl w:val="0"/>
                <w:numId w:val="2"/>
              </w:numPr>
              <w:spacing w:after="0"/>
              <w:rPr>
                <w:rFonts w:ascii="Verdana" w:hAnsi="Verdana"/>
                <w:sz w:val="20"/>
                <w:szCs w:val="20"/>
              </w:rPr>
            </w:pPr>
            <w:r>
              <w:rPr>
                <w:rFonts w:ascii="Verdana" w:hAnsi="Verdana"/>
                <w:sz w:val="20"/>
                <w:szCs w:val="20"/>
              </w:rPr>
              <w:t xml:space="preserve">The user interface must be customizable, and support different appearances for different users (such as basing it on user groups). </w:t>
            </w:r>
          </w:p>
          <w:p w:rsidR="0005770C" w:rsidRDefault="0005770C" w:rsidP="009F4F5B">
            <w:pPr>
              <w:pStyle w:val="BodyText"/>
              <w:rPr>
                <w:rFonts w:ascii="Verdana" w:hAnsi="Verdana"/>
                <w:sz w:val="20"/>
                <w:szCs w:val="20"/>
              </w:rPr>
            </w:pPr>
            <w:r>
              <w:rPr>
                <w:rFonts w:ascii="Verdana" w:hAnsi="Verdana"/>
                <w:sz w:val="20"/>
                <w:szCs w:val="20"/>
              </w:rPr>
              <w:t xml:space="preserve">Login ID assignment: </w:t>
            </w:r>
          </w:p>
          <w:p w:rsidR="0005770C" w:rsidRDefault="0005770C" w:rsidP="0005770C">
            <w:pPr>
              <w:pStyle w:val="BodyText"/>
              <w:numPr>
                <w:ilvl w:val="0"/>
                <w:numId w:val="2"/>
              </w:numPr>
              <w:spacing w:after="0"/>
              <w:rPr>
                <w:rFonts w:ascii="Verdana" w:hAnsi="Verdana"/>
                <w:sz w:val="20"/>
                <w:szCs w:val="20"/>
              </w:rPr>
            </w:pPr>
            <w:r>
              <w:rPr>
                <w:rFonts w:ascii="Verdana" w:hAnsi="Verdana"/>
                <w:sz w:val="20"/>
                <w:szCs w:val="20"/>
              </w:rPr>
              <w:t xml:space="preserve">The mechanism for assigning login IDs to new users must be customizable to allow organizations to implement their own logic. </w:t>
            </w:r>
          </w:p>
          <w:p w:rsidR="0005770C" w:rsidRDefault="0005770C" w:rsidP="009F4F5B">
            <w:pPr>
              <w:pStyle w:val="BodyText"/>
              <w:spacing w:after="0"/>
              <w:ind w:left="360"/>
              <w:rPr>
                <w:rFonts w:ascii="Verdana" w:hAnsi="Verdana"/>
                <w:sz w:val="20"/>
                <w:szCs w:val="20"/>
              </w:rPr>
            </w:pPr>
          </w:p>
        </w:tc>
      </w:tr>
      <w:tr w:rsidR="0005770C" w:rsidTr="0005770C">
        <w:trPr>
          <w:tblCellSpacing w:w="0" w:type="dxa"/>
          <w:jc w:val="center"/>
        </w:trPr>
        <w:tc>
          <w:tcPr>
            <w:tcW w:w="2460" w:type="dxa"/>
          </w:tcPr>
          <w:p w:rsidR="0005770C" w:rsidRDefault="0005770C" w:rsidP="009F4F5B">
            <w:pPr>
              <w:spacing w:line="210" w:lineRule="atLeast"/>
              <w:rPr>
                <w:rFonts w:ascii="Verdana" w:hAnsi="Verdana"/>
                <w:b/>
                <w:bCs/>
                <w:sz w:val="22"/>
              </w:rPr>
            </w:pPr>
            <w:r>
              <w:rPr>
                <w:rFonts w:ascii="Verdana" w:hAnsi="Verdana"/>
                <w:b/>
                <w:bCs/>
                <w:sz w:val="22"/>
              </w:rPr>
              <w:t>Target Systems</w:t>
            </w:r>
          </w:p>
        </w:tc>
        <w:tc>
          <w:tcPr>
            <w:tcW w:w="7284" w:type="dxa"/>
          </w:tcPr>
          <w:p w:rsidR="0005770C" w:rsidRDefault="0005770C" w:rsidP="009F4F5B">
            <w:pPr>
              <w:pStyle w:val="BodyText"/>
            </w:pPr>
            <w:r>
              <w:rPr>
                <w:rFonts w:ascii="Verdana" w:hAnsi="Verdana"/>
                <w:sz w:val="20"/>
                <w:szCs w:val="20"/>
              </w:rPr>
              <w:t xml:space="preserve">The identity management system must be able to manage login IDs on most if not all of the systems to which users log in. Managed systems must work `out of the box' in as many cases as possible. Where this is not feasible (e.g., home-grown applications, legacy applications), the product must be open enough to make it possible to easily integrate with these other applications. </w:t>
            </w:r>
          </w:p>
        </w:tc>
      </w:tr>
    </w:tbl>
    <w:p w:rsidR="0005770C" w:rsidRDefault="0005770C"/>
    <w:p w:rsidR="0005770C" w:rsidRDefault="0005770C"/>
    <w:p w:rsidR="0005770C" w:rsidRDefault="0005770C"/>
    <w:p w:rsidR="00180A9A" w:rsidRDefault="00180A9A" w:rsidP="00180A9A">
      <w:pPr>
        <w:pStyle w:val="BodyText2"/>
        <w:rPr>
          <w:b/>
          <w:sz w:val="32"/>
          <w:szCs w:val="32"/>
        </w:rPr>
      </w:pPr>
      <w:bookmarkStart w:id="3" w:name="_Toc490501021"/>
      <w:bookmarkStart w:id="4" w:name="_Toc97101821"/>
      <w:r>
        <w:rPr>
          <w:b/>
          <w:sz w:val="32"/>
          <w:szCs w:val="32"/>
        </w:rPr>
        <w:t>TECHNOLOGY questions</w:t>
      </w:r>
      <w:bookmarkEnd w:id="3"/>
      <w:bookmarkEnd w:id="4"/>
      <w:r>
        <w:rPr>
          <w:b/>
          <w:sz w:val="32"/>
          <w:szCs w:val="32"/>
        </w:rPr>
        <w:t xml:space="preserve"> </w:t>
      </w:r>
    </w:p>
    <w:p w:rsidR="00180A9A" w:rsidRDefault="00180A9A" w:rsidP="00180A9A">
      <w:pPr>
        <w:pStyle w:val="BodyText2"/>
        <w:rPr>
          <w:b/>
          <w:sz w:val="32"/>
          <w:szCs w:val="32"/>
        </w:rPr>
      </w:pPr>
    </w:p>
    <w:p w:rsidR="00180A9A" w:rsidRDefault="00180A9A" w:rsidP="00180A9A">
      <w:pPr>
        <w:pStyle w:val="Heading2"/>
        <w:numPr>
          <w:ilvl w:val="1"/>
          <w:numId w:val="9"/>
        </w:numPr>
      </w:pPr>
      <w:bookmarkStart w:id="5" w:name="_Toc98312108"/>
      <w:bookmarkStart w:id="6" w:name="_Toc490501022"/>
      <w:r>
        <w:t>Architecture</w:t>
      </w:r>
      <w:bookmarkEnd w:id="5"/>
    </w:p>
    <w:p w:rsidR="00180A9A" w:rsidRPr="008E2BA1" w:rsidRDefault="00180A9A" w:rsidP="00180A9A">
      <w:pPr>
        <w:pStyle w:val="BodyText2"/>
      </w:pPr>
      <w:r w:rsidRPr="008E2BA1">
        <w:t>Below is a diagram of a potential architecture to support approximately 20,000 end users and accounts.  Please use this as a guide to describe your proposed architecture in detail.  Clearly label each component in the diagram, and identify whether each component is required or optional.  Identify any third party components and whether they are integrated into your product, bundled with your product, or purchased separately.  Include options to provide fault tolerance, load balancing and disaster recovery.</w:t>
      </w:r>
    </w:p>
    <w:p w:rsidR="00180A9A" w:rsidRDefault="00180A9A" w:rsidP="00180A9A">
      <w:pPr>
        <w:ind w:left="1080"/>
        <w:rPr>
          <w:rFonts w:ascii="Arial" w:hAnsi="Arial" w:cs="Arial"/>
          <w:sz w:val="20"/>
          <w:szCs w:val="20"/>
        </w:rPr>
      </w:pPr>
    </w:p>
    <w:p w:rsidR="00180A9A" w:rsidRDefault="00180A9A" w:rsidP="00180A9A">
      <w:pPr>
        <w:ind w:left="360"/>
        <w:jc w:val="center"/>
        <w:rPr>
          <w:rFonts w:ascii="Arial" w:hAnsi="Arial" w:cs="Arial"/>
        </w:rPr>
      </w:pPr>
      <w:r>
        <w:rPr>
          <w:rFonts w:ascii="Arial" w:hAnsi="Arial" w:cs="Arial"/>
          <w:noProof/>
        </w:rPr>
        <w:drawing>
          <wp:inline distT="0" distB="0" distL="0" distR="0">
            <wp:extent cx="5943600" cy="4562475"/>
            <wp:effectExtent l="19050" t="0" r="0" b="0"/>
            <wp:docPr id="7" name="Picture 7" descr="HW-Topology%5b2-23-05%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W-Topology%5b2-23-05%5d"/>
                    <pic:cNvPicPr>
                      <a:picLocks noChangeAspect="1" noChangeArrowheads="1"/>
                    </pic:cNvPicPr>
                  </pic:nvPicPr>
                  <pic:blipFill>
                    <a:blip r:embed="rId8" cstate="print"/>
                    <a:srcRect/>
                    <a:stretch>
                      <a:fillRect/>
                    </a:stretch>
                  </pic:blipFill>
                  <pic:spPr bwMode="auto">
                    <a:xfrm>
                      <a:off x="0" y="0"/>
                      <a:ext cx="5943600" cy="4562475"/>
                    </a:xfrm>
                    <a:prstGeom prst="rect">
                      <a:avLst/>
                    </a:prstGeom>
                    <a:noFill/>
                    <a:ln w="9525">
                      <a:noFill/>
                      <a:miter lim="800000"/>
                      <a:headEnd/>
                      <a:tailEnd/>
                    </a:ln>
                  </pic:spPr>
                </pic:pic>
              </a:graphicData>
            </a:graphic>
          </wp:inline>
        </w:drawing>
      </w:r>
    </w:p>
    <w:p w:rsidR="00180A9A" w:rsidRDefault="00180A9A" w:rsidP="00180A9A">
      <w:pPr>
        <w:ind w:left="720"/>
        <w:jc w:val="center"/>
        <w:rPr>
          <w:rFonts w:ascii="Arial" w:hAnsi="Arial" w:cs="Arial"/>
          <w:sz w:val="20"/>
          <w:szCs w:val="20"/>
        </w:rPr>
      </w:pPr>
      <w:r>
        <w:rPr>
          <w:rFonts w:ascii="Arial" w:hAnsi="Arial" w:cs="Arial"/>
          <w:sz w:val="20"/>
          <w:szCs w:val="20"/>
        </w:rPr>
        <w:t>Figure 3-1: SRP Identity Management Architecture Template</w:t>
      </w:r>
    </w:p>
    <w:p w:rsidR="00180A9A" w:rsidRDefault="00180A9A" w:rsidP="00180A9A">
      <w:pPr>
        <w:ind w:left="720"/>
        <w:rPr>
          <w:rFonts w:ascii="Arial" w:hAnsi="Arial" w:cs="Arial"/>
          <w:sz w:val="20"/>
          <w:szCs w:val="20"/>
        </w:rPr>
      </w:pPr>
    </w:p>
    <w:p w:rsidR="00180A9A" w:rsidRDefault="00180A9A" w:rsidP="00180A9A">
      <w:pPr>
        <w:ind w:firstLine="720"/>
        <w:rPr>
          <w:rFonts w:ascii="Arial" w:hAnsi="Arial" w:cs="Arial"/>
          <w:sz w:val="20"/>
          <w:szCs w:val="20"/>
        </w:rPr>
      </w:pPr>
      <w:r>
        <w:rPr>
          <w:rFonts w:ascii="Arial" w:hAnsi="Arial" w:cs="Arial"/>
          <w:sz w:val="20"/>
          <w:szCs w:val="20"/>
        </w:rPr>
        <w:t>Provide an appendix with term definitions.</w:t>
      </w:r>
    </w:p>
    <w:p w:rsidR="00180A9A" w:rsidRDefault="00180A9A" w:rsidP="00180A9A">
      <w:pPr>
        <w:pStyle w:val="BodyTextIndent"/>
        <w:ind w:left="720"/>
        <w:rPr>
          <w:b/>
          <w:sz w:val="20"/>
          <w:szCs w:val="20"/>
          <w:highlight w:val="yellow"/>
        </w:rPr>
      </w:pPr>
    </w:p>
    <w:p w:rsidR="00180A9A" w:rsidRDefault="00180A9A" w:rsidP="00180A9A">
      <w:pPr>
        <w:ind w:left="720"/>
        <w:rPr>
          <w:rFonts w:cs="Arial"/>
          <w:sz w:val="20"/>
          <w:szCs w:val="20"/>
        </w:rPr>
      </w:pPr>
      <w:r>
        <w:rPr>
          <w:b/>
          <w:sz w:val="20"/>
          <w:szCs w:val="20"/>
        </w:rPr>
        <w:t xml:space="preserve">CA’S RESPONSE: </w:t>
      </w:r>
      <w:r>
        <w:rPr>
          <w:rFonts w:cs="Arial"/>
          <w:color w:val="000000"/>
          <w:sz w:val="20"/>
          <w:szCs w:val="20"/>
        </w:rPr>
        <w:t>There is insufficient information in this RFP to architect the final solution.  CA Technology Services will provide the architecture and best practices when more details are known.</w:t>
      </w:r>
    </w:p>
    <w:p w:rsidR="00180A9A" w:rsidRDefault="00180A9A" w:rsidP="00180A9A">
      <w:pPr>
        <w:ind w:left="720" w:firstLine="720"/>
        <w:rPr>
          <w:rFonts w:ascii="Arial" w:hAnsi="Arial" w:cs="Arial"/>
          <w:sz w:val="20"/>
          <w:szCs w:val="20"/>
        </w:rPr>
      </w:pPr>
    </w:p>
    <w:p w:rsidR="00180A9A" w:rsidRDefault="00180A9A" w:rsidP="00180A9A">
      <w:pPr>
        <w:pStyle w:val="Heading2"/>
        <w:numPr>
          <w:ilvl w:val="1"/>
          <w:numId w:val="9"/>
        </w:numPr>
        <w:tabs>
          <w:tab w:val="left" w:pos="990"/>
        </w:tabs>
        <w:spacing w:before="240" w:after="60"/>
      </w:pPr>
      <w:bookmarkStart w:id="7" w:name="_Toc98312109"/>
      <w:r>
        <w:t>Platforms</w:t>
      </w:r>
      <w:bookmarkEnd w:id="7"/>
    </w:p>
    <w:p w:rsidR="00180A9A" w:rsidRDefault="00180A9A" w:rsidP="00180A9A">
      <w:pPr>
        <w:pStyle w:val="BodyText2"/>
        <w:ind w:left="720"/>
        <w:rPr>
          <w:sz w:val="20"/>
        </w:rPr>
      </w:pPr>
      <w:r>
        <w:rPr>
          <w:sz w:val="20"/>
        </w:rPr>
        <w:t>Specify the required platform for each architectural component identified above to support no more than two-second response times to system operations initiated by administrative interfaces or integration interfaces.  Include both minimum and recommended system requirements.  If the component can be deployed on more than one platform, provide this information for all platform options and indicate which platform you recommend based on the requirements provided in this RFP.  Include the percentage of your entire customer base currently using each platform and percentages for your customers in the energy/utility sector.  Also, indicate which platform you use to perform your primary development activities.</w:t>
      </w:r>
    </w:p>
    <w:p w:rsidR="00180A9A" w:rsidRDefault="00180A9A" w:rsidP="00180A9A">
      <w:pPr>
        <w:ind w:left="360"/>
        <w:rPr>
          <w:sz w:val="20"/>
          <w:szCs w:val="20"/>
        </w:rPr>
      </w:pPr>
    </w:p>
    <w:p w:rsidR="00180A9A" w:rsidRDefault="00180A9A" w:rsidP="00180A9A">
      <w:pPr>
        <w:ind w:left="360"/>
        <w:rPr>
          <w:sz w:val="20"/>
          <w:szCs w:val="20"/>
        </w:rPr>
      </w:pPr>
    </w:p>
    <w:p w:rsidR="00180A9A" w:rsidRDefault="00180A9A" w:rsidP="00180A9A">
      <w:pPr>
        <w:pStyle w:val="Heading2"/>
        <w:numPr>
          <w:ilvl w:val="1"/>
          <w:numId w:val="9"/>
        </w:numPr>
        <w:tabs>
          <w:tab w:val="left" w:pos="990"/>
        </w:tabs>
        <w:spacing w:before="240" w:after="60"/>
      </w:pPr>
      <w:bookmarkStart w:id="8" w:name="_Toc98312110"/>
      <w:r>
        <w:t>Security</w:t>
      </w:r>
      <w:bookmarkEnd w:id="8"/>
    </w:p>
    <w:p w:rsidR="00180A9A" w:rsidRDefault="00180A9A" w:rsidP="00180A9A">
      <w:pPr>
        <w:pStyle w:val="BodyText2"/>
        <w:ind w:left="720"/>
        <w:rPr>
          <w:sz w:val="20"/>
        </w:rPr>
      </w:pPr>
      <w:r>
        <w:rPr>
          <w:sz w:val="20"/>
        </w:rPr>
        <w:t>Describe the application’s security model in detail.  Indicate whether authentication and authorization are performed by the application or if an external method is used.  If external, indicate what that method is.  If the system is capable of integrating with a third party directory service, list the products your system supports, including version numbers.  If a DBMS is utilized, provide details on how the data is secured.  If different levels of security are provided for different types of users (such as those with view only and those with update permissions) describe how your product ensures correct access levels.</w:t>
      </w:r>
    </w:p>
    <w:p w:rsidR="00180A9A" w:rsidRDefault="00180A9A" w:rsidP="00180A9A">
      <w:pPr>
        <w:pStyle w:val="BodyText2"/>
        <w:ind w:left="720"/>
        <w:rPr>
          <w:sz w:val="20"/>
        </w:rPr>
      </w:pPr>
    </w:p>
    <w:p w:rsidR="00180A9A" w:rsidRDefault="00180A9A" w:rsidP="00180A9A">
      <w:pPr>
        <w:pStyle w:val="BodyText2"/>
        <w:ind w:left="720"/>
        <w:rPr>
          <w:sz w:val="20"/>
        </w:rPr>
      </w:pPr>
      <w:r>
        <w:rPr>
          <w:sz w:val="20"/>
        </w:rPr>
        <w:t>Describe the methodology or tools you recommend for auditing/validating the system’s security.  Indicate whether the tools are integrated in your product, bundled with your product, or purchased separately.</w:t>
      </w:r>
    </w:p>
    <w:p w:rsidR="00180A9A" w:rsidRDefault="00180A9A" w:rsidP="00180A9A">
      <w:pPr>
        <w:ind w:left="360"/>
        <w:rPr>
          <w:sz w:val="20"/>
          <w:szCs w:val="20"/>
        </w:rPr>
      </w:pPr>
    </w:p>
    <w:p w:rsidR="00180A9A" w:rsidRDefault="00180A9A" w:rsidP="00180A9A">
      <w:pPr>
        <w:pStyle w:val="Heading2"/>
        <w:numPr>
          <w:ilvl w:val="1"/>
          <w:numId w:val="9"/>
        </w:numPr>
        <w:tabs>
          <w:tab w:val="left" w:pos="990"/>
        </w:tabs>
        <w:spacing w:before="240" w:after="60"/>
      </w:pPr>
      <w:bookmarkStart w:id="9" w:name="_Toc98312111"/>
      <w:r>
        <w:t>Data</w:t>
      </w:r>
      <w:bookmarkEnd w:id="9"/>
    </w:p>
    <w:p w:rsidR="00180A9A" w:rsidRDefault="00180A9A" w:rsidP="00180A9A">
      <w:pPr>
        <w:pStyle w:val="BodyText2"/>
        <w:ind w:left="720"/>
        <w:rPr>
          <w:sz w:val="20"/>
        </w:rPr>
      </w:pPr>
      <w:r>
        <w:rPr>
          <w:sz w:val="20"/>
        </w:rPr>
        <w:t xml:space="preserve">Describe how your system manages persistent data.  Include a logical data model with definitions of entities, elements and relationships.  If XML is used, provide schemas and identify any standard vocabulary used, such as DSML, SPML or others.  Identify any processes or tools required for data conversion and archival.  Indicate whether each tool is integrated with your product, bundled with your product, or purchased separately.  </w:t>
      </w:r>
    </w:p>
    <w:p w:rsidR="00180A9A" w:rsidRDefault="00180A9A" w:rsidP="00180A9A">
      <w:pPr>
        <w:pStyle w:val="BodyText2"/>
        <w:ind w:left="720"/>
        <w:rPr>
          <w:sz w:val="20"/>
        </w:rPr>
      </w:pPr>
    </w:p>
    <w:p w:rsidR="00180A9A" w:rsidRDefault="00180A9A" w:rsidP="00180A9A">
      <w:pPr>
        <w:pStyle w:val="Heading2"/>
        <w:numPr>
          <w:ilvl w:val="1"/>
          <w:numId w:val="9"/>
        </w:numPr>
        <w:tabs>
          <w:tab w:val="left" w:pos="990"/>
        </w:tabs>
        <w:spacing w:before="240" w:after="60"/>
      </w:pPr>
      <w:bookmarkStart w:id="10" w:name="_Toc98312112"/>
      <w:r>
        <w:t>Development/customization</w:t>
      </w:r>
      <w:bookmarkEnd w:id="10"/>
    </w:p>
    <w:p w:rsidR="00180A9A" w:rsidRDefault="00180A9A" w:rsidP="00180A9A">
      <w:pPr>
        <w:pStyle w:val="BodyText2"/>
        <w:ind w:left="720"/>
        <w:rPr>
          <w:sz w:val="20"/>
        </w:rPr>
      </w:pPr>
      <w:r>
        <w:rPr>
          <w:sz w:val="20"/>
        </w:rPr>
        <w:t xml:space="preserve">Describe how customizations to your system are developed.  Include a list of tools and environments used and whether they are required or optional.  Indicate whether each tool is included with your product or purchased separately. </w:t>
      </w:r>
    </w:p>
    <w:p w:rsidR="00180A9A" w:rsidRDefault="00180A9A" w:rsidP="00180A9A">
      <w:pPr>
        <w:ind w:left="360"/>
        <w:rPr>
          <w:sz w:val="20"/>
          <w:szCs w:val="20"/>
        </w:rPr>
      </w:pPr>
    </w:p>
    <w:p w:rsidR="00180A9A" w:rsidRDefault="00180A9A" w:rsidP="00180A9A">
      <w:pPr>
        <w:pStyle w:val="Heading2"/>
        <w:numPr>
          <w:ilvl w:val="1"/>
          <w:numId w:val="9"/>
        </w:numPr>
        <w:tabs>
          <w:tab w:val="left" w:pos="990"/>
        </w:tabs>
        <w:spacing w:before="240" w:after="60"/>
      </w:pPr>
      <w:bookmarkStart w:id="11" w:name="_Toc98312113"/>
      <w:r>
        <w:t>Interfaces</w:t>
      </w:r>
      <w:bookmarkEnd w:id="11"/>
    </w:p>
    <w:p w:rsidR="00180A9A" w:rsidRDefault="00180A9A" w:rsidP="00180A9A">
      <w:pPr>
        <w:pStyle w:val="BodyText2"/>
        <w:ind w:left="720"/>
        <w:rPr>
          <w:sz w:val="20"/>
        </w:rPr>
      </w:pPr>
      <w:r>
        <w:rPr>
          <w:sz w:val="20"/>
        </w:rPr>
        <w:t xml:space="preserve">Describe the available methods for interfacing to your system and indicate the recommended method.  Include information on the technology involved, such as an API or Web Service, as well as supported formats, such as flat files or the OAG Interface Specification.  Indicate whether the interface options are proprietary, third party, or open standards.  Identify any additional products available to interface with your solution.  Indicate whether they are required or optional and whether they are bundled with your product or purchased separately.  </w:t>
      </w:r>
    </w:p>
    <w:p w:rsidR="00180A9A" w:rsidRDefault="00180A9A" w:rsidP="00180A9A">
      <w:pPr>
        <w:pStyle w:val="BodyText2"/>
        <w:ind w:left="720"/>
        <w:rPr>
          <w:sz w:val="20"/>
        </w:rPr>
      </w:pPr>
    </w:p>
    <w:p w:rsidR="00180A9A" w:rsidRDefault="00180A9A" w:rsidP="00180A9A">
      <w:pPr>
        <w:pStyle w:val="Heading2"/>
        <w:numPr>
          <w:ilvl w:val="1"/>
          <w:numId w:val="9"/>
        </w:numPr>
        <w:tabs>
          <w:tab w:val="left" w:pos="990"/>
        </w:tabs>
        <w:spacing w:before="240" w:after="60"/>
      </w:pPr>
      <w:bookmarkStart w:id="12" w:name="_Toc98312114"/>
      <w:r>
        <w:t>Reporting</w:t>
      </w:r>
      <w:bookmarkEnd w:id="12"/>
    </w:p>
    <w:p w:rsidR="00180A9A" w:rsidRDefault="00180A9A" w:rsidP="00180A9A">
      <w:pPr>
        <w:pStyle w:val="BodyText2"/>
        <w:ind w:left="720"/>
        <w:rPr>
          <w:sz w:val="20"/>
        </w:rPr>
      </w:pPr>
      <w:r>
        <w:rPr>
          <w:sz w:val="20"/>
        </w:rPr>
        <w:t xml:space="preserve">Describe the available technology for reporting from your system and indicate the recommended method.  Indicate whether the reporting technologies are proprietary or third party and whether they are integrated into your product, bundled with your product, or purchased separately.  </w:t>
      </w:r>
    </w:p>
    <w:p w:rsidR="00180A9A" w:rsidRDefault="00180A9A" w:rsidP="00180A9A">
      <w:pPr>
        <w:ind w:left="720"/>
        <w:rPr>
          <w:sz w:val="20"/>
          <w:szCs w:val="20"/>
        </w:rPr>
      </w:pPr>
    </w:p>
    <w:p w:rsidR="00180A9A" w:rsidRDefault="00180A9A" w:rsidP="00180A9A">
      <w:pPr>
        <w:ind w:left="720"/>
        <w:rPr>
          <w:sz w:val="18"/>
          <w:szCs w:val="18"/>
        </w:rPr>
      </w:pPr>
    </w:p>
    <w:p w:rsidR="00180A9A" w:rsidRDefault="00180A9A" w:rsidP="00180A9A">
      <w:pPr>
        <w:pStyle w:val="Heading2"/>
        <w:numPr>
          <w:ilvl w:val="1"/>
          <w:numId w:val="9"/>
        </w:numPr>
        <w:tabs>
          <w:tab w:val="left" w:pos="990"/>
        </w:tabs>
        <w:spacing w:before="240" w:after="60"/>
      </w:pPr>
      <w:bookmarkStart w:id="13" w:name="_Toc98312115"/>
      <w:r>
        <w:t>Upgrades</w:t>
      </w:r>
      <w:bookmarkEnd w:id="13"/>
    </w:p>
    <w:p w:rsidR="00180A9A" w:rsidRDefault="00180A9A" w:rsidP="00180A9A">
      <w:pPr>
        <w:pStyle w:val="BodyText2"/>
        <w:ind w:left="720"/>
        <w:rPr>
          <w:sz w:val="20"/>
        </w:rPr>
      </w:pPr>
      <w:r>
        <w:rPr>
          <w:sz w:val="20"/>
        </w:rPr>
        <w:t>Describe your overall approach to product upgrades.  Include frequency of releases and upgrades and limits on support for prior versions.  If your product is available on multiple platforms (including DBMSs), indicate any lag between releases for the first platform and subsequent platforms.  Provide the general availability date and identification numbers for the last three releases of your product.</w:t>
      </w:r>
    </w:p>
    <w:p w:rsidR="00180A9A" w:rsidRDefault="00180A9A" w:rsidP="00180A9A">
      <w:pPr>
        <w:pStyle w:val="BodyText2"/>
        <w:ind w:left="720"/>
        <w:rPr>
          <w:sz w:val="20"/>
        </w:rPr>
      </w:pPr>
    </w:p>
    <w:p w:rsidR="00180A9A" w:rsidRDefault="00180A9A" w:rsidP="00180A9A">
      <w:pPr>
        <w:pStyle w:val="BodyText2"/>
        <w:ind w:left="720"/>
        <w:rPr>
          <w:sz w:val="20"/>
        </w:rPr>
      </w:pPr>
      <w:r>
        <w:rPr>
          <w:sz w:val="20"/>
        </w:rPr>
        <w:t xml:space="preserve">Describe the process of installing a new release.  Include a description of any conversion or migration tools and whether they are integrated into your product, bundled with your product, or purchased separately.  Also, describe how customizations are handled during a </w:t>
      </w:r>
      <w:proofErr w:type="spellStart"/>
      <w:r>
        <w:rPr>
          <w:sz w:val="20"/>
        </w:rPr>
        <w:t>new</w:t>
      </w:r>
      <w:proofErr w:type="spellEnd"/>
      <w:r>
        <w:rPr>
          <w:sz w:val="20"/>
        </w:rPr>
        <w:t xml:space="preserve"> release.  </w:t>
      </w:r>
    </w:p>
    <w:p w:rsidR="00180A9A" w:rsidRDefault="00180A9A" w:rsidP="00180A9A">
      <w:pPr>
        <w:ind w:left="720"/>
        <w:rPr>
          <w:sz w:val="20"/>
          <w:szCs w:val="20"/>
        </w:rPr>
      </w:pPr>
    </w:p>
    <w:p w:rsidR="00180A9A" w:rsidRDefault="00180A9A" w:rsidP="00180A9A">
      <w:pPr>
        <w:pStyle w:val="Heading2"/>
        <w:numPr>
          <w:ilvl w:val="1"/>
          <w:numId w:val="9"/>
        </w:numPr>
        <w:tabs>
          <w:tab w:val="left" w:pos="990"/>
        </w:tabs>
        <w:spacing w:before="240" w:after="60"/>
      </w:pPr>
      <w:bookmarkStart w:id="14" w:name="_Toc98312116"/>
      <w:r>
        <w:t>Support</w:t>
      </w:r>
      <w:bookmarkEnd w:id="14"/>
    </w:p>
    <w:p w:rsidR="00180A9A" w:rsidRDefault="00180A9A" w:rsidP="00180A9A">
      <w:pPr>
        <w:pStyle w:val="BodyText2"/>
        <w:ind w:left="720"/>
        <w:rPr>
          <w:sz w:val="20"/>
        </w:rPr>
      </w:pPr>
      <w:r>
        <w:rPr>
          <w:sz w:val="20"/>
        </w:rPr>
        <w:t>Describe your overall ability and approach to fulfilling customer service needs.  Include descriptions of your support for the functional, feature, and technical aspects of the system. Give specific product and service descriptions, including contact information, hours of operation, response times and support personnel qualifications.  Identify any limitations to the support described, such as unauthorized modifications or operation in a shared environment.</w:t>
      </w:r>
    </w:p>
    <w:p w:rsidR="00180A9A" w:rsidRDefault="00180A9A" w:rsidP="00180A9A">
      <w:pPr>
        <w:pStyle w:val="BodyText2"/>
        <w:ind w:left="720"/>
        <w:rPr>
          <w:sz w:val="20"/>
        </w:rPr>
      </w:pPr>
    </w:p>
    <w:p w:rsidR="00180A9A" w:rsidRDefault="00180A9A" w:rsidP="00180A9A">
      <w:pPr>
        <w:ind w:left="720"/>
        <w:rPr>
          <w:sz w:val="20"/>
          <w:szCs w:val="20"/>
        </w:rPr>
      </w:pPr>
    </w:p>
    <w:p w:rsidR="00180A9A" w:rsidRDefault="00180A9A" w:rsidP="00180A9A">
      <w:pPr>
        <w:pStyle w:val="BodyText2"/>
        <w:ind w:left="720"/>
        <w:rPr>
          <w:sz w:val="20"/>
        </w:rPr>
      </w:pPr>
      <w:r>
        <w:rPr>
          <w:sz w:val="20"/>
        </w:rPr>
        <w:t>Describe your problem resolution process, including how problems are reported and problem escalation procedures.  Describe the environment you maintain to recreate customer problems and to test problem resolutions.  Be specific about the technical architecture of this environment, including hardware, operating systems, tools and DBMSs.</w:t>
      </w:r>
    </w:p>
    <w:p w:rsidR="00180A9A" w:rsidRDefault="00180A9A" w:rsidP="00180A9A">
      <w:pPr>
        <w:ind w:left="720"/>
        <w:rPr>
          <w:sz w:val="20"/>
          <w:szCs w:val="20"/>
        </w:rPr>
      </w:pPr>
    </w:p>
    <w:p w:rsidR="00180A9A" w:rsidRDefault="00180A9A" w:rsidP="00180A9A">
      <w:pPr>
        <w:pStyle w:val="BodyText2"/>
        <w:ind w:left="720"/>
        <w:rPr>
          <w:sz w:val="20"/>
        </w:rPr>
      </w:pPr>
    </w:p>
    <w:p w:rsidR="00180A9A" w:rsidRDefault="00180A9A" w:rsidP="00180A9A">
      <w:pPr>
        <w:ind w:left="720"/>
        <w:rPr>
          <w:rFonts w:ascii="Arial" w:hAnsi="Arial" w:cs="Arial"/>
          <w:sz w:val="20"/>
          <w:szCs w:val="20"/>
        </w:rPr>
      </w:pPr>
      <w:r>
        <w:rPr>
          <w:rFonts w:ascii="Arial" w:hAnsi="Arial" w:cs="Arial"/>
          <w:sz w:val="20"/>
          <w:szCs w:val="20"/>
        </w:rPr>
        <w:t>Describe any methodologies or tools you recommend for monitoring and troubleshooting your system.  Indicate whether the tools are integrated into your product, bundled with your product or purchased separately.</w:t>
      </w:r>
    </w:p>
    <w:bookmarkEnd w:id="6"/>
    <w:p w:rsidR="00180A9A" w:rsidRDefault="00180A9A" w:rsidP="00180A9A">
      <w:pPr>
        <w:ind w:left="720"/>
        <w:rPr>
          <w:sz w:val="20"/>
          <w:szCs w:val="20"/>
        </w:rPr>
      </w:pPr>
    </w:p>
    <w:p w:rsidR="0005770C" w:rsidRDefault="0005770C"/>
    <w:sectPr w:rsidR="0005770C" w:rsidSect="0060659C">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D4B95"/>
    <w:multiLevelType w:val="hybridMultilevel"/>
    <w:tmpl w:val="A54E10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2252EA"/>
    <w:multiLevelType w:val="multilevel"/>
    <w:tmpl w:val="C36ECD7C"/>
    <w:lvl w:ilvl="0">
      <w:start w:val="1"/>
      <w:numFmt w:val="decimal"/>
      <w:lvlText w:val="%1"/>
      <w:lvlJc w:val="left"/>
      <w:pPr>
        <w:tabs>
          <w:tab w:val="num" w:pos="435"/>
        </w:tabs>
        <w:ind w:left="435" w:hanging="43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B0E11BE"/>
    <w:multiLevelType w:val="hybridMultilevel"/>
    <w:tmpl w:val="AA40FFD4"/>
    <w:lvl w:ilvl="0" w:tplc="04090001">
      <w:start w:val="1"/>
      <w:numFmt w:val="bullet"/>
      <w:lvlText w:val=""/>
      <w:lvlJc w:val="left"/>
      <w:pPr>
        <w:tabs>
          <w:tab w:val="num" w:pos="795"/>
        </w:tabs>
        <w:ind w:left="795" w:hanging="360"/>
      </w:pPr>
      <w:rPr>
        <w:rFonts w:ascii="Symbol" w:hAnsi="Symbol"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22EC6D15"/>
    <w:multiLevelType w:val="hybridMultilevel"/>
    <w:tmpl w:val="1654DC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AD3B61"/>
    <w:multiLevelType w:val="hybridMultilevel"/>
    <w:tmpl w:val="68FAD4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1E19DE"/>
    <w:multiLevelType w:val="hybridMultilevel"/>
    <w:tmpl w:val="390E24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12B3BFB"/>
    <w:multiLevelType w:val="hybridMultilevel"/>
    <w:tmpl w:val="6C9E4D40"/>
    <w:lvl w:ilvl="0" w:tplc="79564478">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71A87A2C"/>
    <w:multiLevelType w:val="hybridMultilevel"/>
    <w:tmpl w:val="7FD6AE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013407"/>
    <w:multiLevelType w:val="hybridMultilevel"/>
    <w:tmpl w:val="3E5EEE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8"/>
  </w:num>
  <w:num w:numId="6">
    <w:abstractNumId w:val="6"/>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2"/>
  </w:compat>
  <w:rsids>
    <w:rsidRoot w:val="0005770C"/>
    <w:rsid w:val="0005770C"/>
    <w:rsid w:val="000918BD"/>
    <w:rsid w:val="00180A9A"/>
    <w:rsid w:val="00296D11"/>
    <w:rsid w:val="002A34D8"/>
    <w:rsid w:val="003A1832"/>
    <w:rsid w:val="0060659C"/>
    <w:rsid w:val="008656A1"/>
    <w:rsid w:val="00995DFB"/>
    <w:rsid w:val="009A4CED"/>
    <w:rsid w:val="00B549E0"/>
    <w:rsid w:val="00B67008"/>
    <w:rsid w:val="00F33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CF355-E4EF-41E3-A7C7-277BD93A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70C"/>
    <w:pPr>
      <w:spacing w:after="0" w:line="240" w:lineRule="auto"/>
    </w:pPr>
    <w:rPr>
      <w:rFonts w:eastAsia="Times New Roman"/>
    </w:rPr>
  </w:style>
  <w:style w:type="paragraph" w:styleId="Heading2">
    <w:name w:val="heading 2"/>
    <w:basedOn w:val="Normal"/>
    <w:next w:val="Normal"/>
    <w:link w:val="Heading2Char"/>
    <w:qFormat/>
    <w:rsid w:val="00180A9A"/>
    <w:pPr>
      <w:keepNext/>
      <w:spacing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05770C"/>
    <w:pPr>
      <w:spacing w:before="60"/>
    </w:pPr>
    <w:rPr>
      <w:rFonts w:ascii="Arial" w:hAnsi="Arial"/>
      <w:szCs w:val="20"/>
    </w:rPr>
  </w:style>
  <w:style w:type="paragraph" w:styleId="BodyText">
    <w:name w:val="Body Text"/>
    <w:basedOn w:val="Normal"/>
    <w:link w:val="BodyTextChar"/>
    <w:rsid w:val="0005770C"/>
    <w:pPr>
      <w:spacing w:after="120"/>
    </w:pPr>
  </w:style>
  <w:style w:type="character" w:customStyle="1" w:styleId="BodyTextChar">
    <w:name w:val="Body Text Char"/>
    <w:basedOn w:val="DefaultParagraphFont"/>
    <w:link w:val="BodyText"/>
    <w:rsid w:val="0005770C"/>
    <w:rPr>
      <w:rFonts w:eastAsia="Times New Roman"/>
    </w:rPr>
  </w:style>
  <w:style w:type="paragraph" w:styleId="BodyText2">
    <w:name w:val="Body Text 2"/>
    <w:basedOn w:val="Normal"/>
    <w:link w:val="BodyText2Char"/>
    <w:uiPriority w:val="99"/>
    <w:semiHidden/>
    <w:unhideWhenUsed/>
    <w:rsid w:val="00180A9A"/>
    <w:pPr>
      <w:spacing w:after="120" w:line="480" w:lineRule="auto"/>
    </w:pPr>
  </w:style>
  <w:style w:type="character" w:customStyle="1" w:styleId="BodyText2Char">
    <w:name w:val="Body Text 2 Char"/>
    <w:basedOn w:val="DefaultParagraphFont"/>
    <w:link w:val="BodyText2"/>
    <w:uiPriority w:val="99"/>
    <w:semiHidden/>
    <w:rsid w:val="00180A9A"/>
    <w:rPr>
      <w:rFonts w:eastAsia="Times New Roman"/>
    </w:rPr>
  </w:style>
  <w:style w:type="character" w:customStyle="1" w:styleId="Heading2Char">
    <w:name w:val="Heading 2 Char"/>
    <w:basedOn w:val="DefaultParagraphFont"/>
    <w:link w:val="Heading2"/>
    <w:rsid w:val="00180A9A"/>
    <w:rPr>
      <w:rFonts w:eastAsia="Times New Roman"/>
      <w:b/>
    </w:rPr>
  </w:style>
  <w:style w:type="paragraph" w:styleId="BodyTextIndent">
    <w:name w:val="Body Text Indent"/>
    <w:basedOn w:val="Normal"/>
    <w:link w:val="BodyTextIndentChar"/>
    <w:rsid w:val="00180A9A"/>
    <w:pPr>
      <w:spacing w:after="120"/>
      <w:ind w:left="360"/>
    </w:pPr>
  </w:style>
  <w:style w:type="character" w:customStyle="1" w:styleId="BodyTextIndentChar">
    <w:name w:val="Body Text Indent Char"/>
    <w:basedOn w:val="DefaultParagraphFont"/>
    <w:link w:val="BodyTextIndent"/>
    <w:rsid w:val="00180A9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2476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Manager>bestitdocuments.com</Manager>
  <Company>bestitdocuments.com</Company>
  <LinksUpToDate>false</LinksUpToDate>
  <CharactersWithSpaces>16560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bestitdocuments.com</dc:creator>
  <cp:keywords>bestitdocuments.com</cp:keywords>
  <dc:description/>
  <cp:lastModifiedBy>Mark</cp:lastModifiedBy>
  <cp:revision>4</cp:revision>
  <dcterms:created xsi:type="dcterms:W3CDTF">2013-07-06T01:38:00Z</dcterms:created>
  <dcterms:modified xsi:type="dcterms:W3CDTF">2024-05-02T23:02:00Z</dcterms:modified>
  <cp:category>bestitdocuments.com</cp:category>
</cp:coreProperties>
</file>